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31C9" w14:textId="77777777" w:rsidR="00C97F84" w:rsidRDefault="00C97F84" w:rsidP="00C97F84">
      <w:pPr>
        <w:spacing w:line="560" w:lineRule="exact"/>
        <w:jc w:val="center"/>
        <w:rPr>
          <w:rFonts w:ascii="方正小标宋简体" w:eastAsia="方正小标宋简体" w:hAnsi="方正小标宋简体" w:cs="方正小标宋简体"/>
          <w:sz w:val="44"/>
          <w:szCs w:val="44"/>
        </w:rPr>
      </w:pPr>
      <w:bookmarkStart w:id="0" w:name="_Hlk124343178"/>
      <w:bookmarkEnd w:id="0"/>
    </w:p>
    <w:p w14:paraId="454FC87B" w14:textId="77777777" w:rsidR="00C97F84" w:rsidRDefault="00C97F84" w:rsidP="00C97F84">
      <w:pPr>
        <w:spacing w:line="560" w:lineRule="exact"/>
        <w:jc w:val="center"/>
        <w:rPr>
          <w:rFonts w:ascii="方正小标宋简体" w:eastAsia="方正小标宋简体" w:hAnsi="方正小标宋简体" w:cs="方正小标宋简体"/>
          <w:sz w:val="44"/>
          <w:szCs w:val="44"/>
        </w:rPr>
      </w:pPr>
    </w:p>
    <w:p w14:paraId="20CAF612" w14:textId="77777777" w:rsidR="00C97F84" w:rsidRDefault="00C97F84" w:rsidP="00C97F84">
      <w:pPr>
        <w:spacing w:line="340" w:lineRule="exact"/>
        <w:rPr>
          <w:rFonts w:ascii="方正小标宋简体" w:eastAsia="方正小标宋简体" w:hAnsi="方正小标宋简体" w:cs="方正小标宋简体"/>
          <w:sz w:val="44"/>
          <w:szCs w:val="44"/>
        </w:rPr>
      </w:pPr>
      <w:r>
        <w:rPr>
          <w:rFonts w:hint="eastAsia"/>
          <w:noProof/>
        </w:rPr>
        <w:drawing>
          <wp:anchor distT="0" distB="0" distL="114300" distR="114300" simplePos="0" relativeHeight="251666432" behindDoc="1" locked="0" layoutInCell="1" allowOverlap="1" wp14:anchorId="30826023" wp14:editId="14AEFC3A">
            <wp:simplePos x="0" y="0"/>
            <wp:positionH relativeFrom="column">
              <wp:posOffset>47625</wp:posOffset>
            </wp:positionH>
            <wp:positionV relativeFrom="paragraph">
              <wp:posOffset>158115</wp:posOffset>
            </wp:positionV>
            <wp:extent cx="5274310" cy="554990"/>
            <wp:effectExtent l="0" t="0" r="254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ECCC9" w14:textId="77777777" w:rsidR="00C97F84" w:rsidRDefault="00C97F84" w:rsidP="00C97F84">
      <w:pPr>
        <w:spacing w:line="340" w:lineRule="exact"/>
        <w:jc w:val="center"/>
        <w:rPr>
          <w:rFonts w:ascii="方正小标宋简体" w:eastAsia="方正小标宋简体" w:hAnsi="方正小标宋简体" w:cs="方正小标宋简体"/>
          <w:sz w:val="44"/>
          <w:szCs w:val="44"/>
        </w:rPr>
      </w:pPr>
    </w:p>
    <w:p w14:paraId="5B12EFFE" w14:textId="77777777" w:rsidR="00C97F84" w:rsidRDefault="00C97F84" w:rsidP="00C97F84">
      <w:pPr>
        <w:spacing w:line="340" w:lineRule="exact"/>
        <w:jc w:val="center"/>
        <w:rPr>
          <w:rFonts w:ascii="方正小标宋简体" w:eastAsia="方正小标宋简体" w:hAnsi="方正小标宋简体" w:cs="方正小标宋简体"/>
          <w:sz w:val="44"/>
          <w:szCs w:val="44"/>
        </w:rPr>
      </w:pPr>
    </w:p>
    <w:p w14:paraId="008DCD3A" w14:textId="34D27141" w:rsidR="00C97F84" w:rsidRDefault="00C97F84" w:rsidP="00C97F84">
      <w:pPr>
        <w:widowControl/>
        <w:ind w:firstLineChars="100" w:firstLine="320"/>
        <w:jc w:val="center"/>
        <w:rPr>
          <w:rFonts w:ascii="仿宋_GB2312" w:eastAsia="仿宋_GB2312"/>
          <w:sz w:val="32"/>
          <w:szCs w:val="32"/>
        </w:rPr>
      </w:pPr>
    </w:p>
    <w:p w14:paraId="084F8B21" w14:textId="5AA1E56B" w:rsidR="0006583A" w:rsidRDefault="004A40E5" w:rsidP="004A40E5">
      <w:pPr>
        <w:widowControl/>
        <w:jc w:val="center"/>
        <w:rPr>
          <w:rFonts w:ascii="仿宋_GB2312" w:eastAsia="仿宋_GB2312"/>
          <w:sz w:val="32"/>
          <w:szCs w:val="32"/>
        </w:rPr>
      </w:pPr>
      <w:r w:rsidRPr="004A40E5">
        <w:rPr>
          <w:rFonts w:ascii="仿宋_GB2312" w:eastAsia="仿宋_GB2312" w:hint="eastAsia"/>
          <w:sz w:val="32"/>
          <w:szCs w:val="32"/>
        </w:rPr>
        <w:t>装</w:t>
      </w:r>
      <w:proofErr w:type="gramStart"/>
      <w:r w:rsidRPr="004A40E5">
        <w:rPr>
          <w:rFonts w:ascii="仿宋_GB2312" w:eastAsia="仿宋_GB2312" w:hint="eastAsia"/>
          <w:sz w:val="32"/>
          <w:szCs w:val="32"/>
        </w:rPr>
        <w:t>备办发</w:t>
      </w:r>
      <w:r w:rsidR="00540C48">
        <w:rPr>
          <w:rFonts w:ascii="仿宋_GB2312" w:eastAsia="仿宋_GB2312" w:hint="eastAsia"/>
          <w:sz w:val="32"/>
          <w:szCs w:val="32"/>
        </w:rPr>
        <w:t>安</w:t>
      </w:r>
      <w:proofErr w:type="gramEnd"/>
      <w:r w:rsidR="00540C48">
        <w:rPr>
          <w:rFonts w:ascii="仿宋_GB2312" w:eastAsia="仿宋_GB2312" w:hint="eastAsia"/>
          <w:sz w:val="32"/>
          <w:szCs w:val="32"/>
        </w:rPr>
        <w:t>环</w:t>
      </w:r>
      <w:r w:rsidRPr="004A40E5">
        <w:rPr>
          <w:rFonts w:ascii="仿宋_GB2312" w:eastAsia="仿宋_GB2312" w:hint="eastAsia"/>
          <w:sz w:val="32"/>
          <w:szCs w:val="32"/>
        </w:rPr>
        <w:t>〔202</w:t>
      </w:r>
      <w:r w:rsidR="003F43CB">
        <w:rPr>
          <w:rFonts w:ascii="仿宋_GB2312" w:eastAsia="仿宋_GB2312" w:hint="eastAsia"/>
          <w:sz w:val="32"/>
          <w:szCs w:val="32"/>
        </w:rPr>
        <w:t>3</w:t>
      </w:r>
      <w:r w:rsidRPr="004A40E5">
        <w:rPr>
          <w:rFonts w:ascii="仿宋_GB2312" w:eastAsia="仿宋_GB2312" w:hint="eastAsia"/>
          <w:sz w:val="32"/>
          <w:szCs w:val="32"/>
        </w:rPr>
        <w:t>〕</w:t>
      </w:r>
      <w:r w:rsidR="003F43CB">
        <w:rPr>
          <w:rFonts w:ascii="仿宋_GB2312" w:eastAsia="仿宋_GB2312" w:hint="eastAsia"/>
          <w:sz w:val="32"/>
          <w:szCs w:val="32"/>
        </w:rPr>
        <w:t>5</w:t>
      </w:r>
      <w:r w:rsidRPr="004A40E5">
        <w:rPr>
          <w:rFonts w:ascii="仿宋_GB2312" w:eastAsia="仿宋_GB2312" w:hint="eastAsia"/>
          <w:sz w:val="32"/>
          <w:szCs w:val="32"/>
        </w:rPr>
        <w:t>号</w:t>
      </w:r>
    </w:p>
    <w:p w14:paraId="5B06D767" w14:textId="77777777" w:rsidR="00C97F84" w:rsidRDefault="00C97F84" w:rsidP="00C97F84">
      <w:pPr>
        <w:spacing w:line="360" w:lineRule="exact"/>
        <w:rPr>
          <w:rFonts w:ascii="宋体" w:hAnsi="宋体"/>
        </w:rPr>
      </w:pPr>
      <w:r>
        <w:rPr>
          <w:rFonts w:hint="eastAsia"/>
          <w:noProof/>
        </w:rPr>
        <mc:AlternateContent>
          <mc:Choice Requires="wps">
            <w:drawing>
              <wp:anchor distT="4294967295" distB="4294967295" distL="114300" distR="114300" simplePos="0" relativeHeight="251667456" behindDoc="0" locked="0" layoutInCell="1" allowOverlap="1" wp14:anchorId="180F0AEC" wp14:editId="1422CF03">
                <wp:simplePos x="0" y="0"/>
                <wp:positionH relativeFrom="column">
                  <wp:posOffset>1270</wp:posOffset>
                </wp:positionH>
                <wp:positionV relativeFrom="paragraph">
                  <wp:posOffset>5714</wp:posOffset>
                </wp:positionV>
                <wp:extent cx="5619750" cy="0"/>
                <wp:effectExtent l="0" t="0" r="0" b="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65F0F" id="直接连接符 6"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45pt" to="44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" strokecolor="red" strokeweight="1.5pt"/>
            </w:pict>
          </mc:Fallback>
        </mc:AlternateContent>
      </w:r>
    </w:p>
    <w:p w14:paraId="299BE5B2" w14:textId="77777777" w:rsidR="00C97F84" w:rsidRDefault="00C97F84" w:rsidP="009340D3">
      <w:pPr>
        <w:spacing w:line="560" w:lineRule="exact"/>
        <w:jc w:val="center"/>
        <w:rPr>
          <w:rFonts w:ascii="方正小标宋简体" w:eastAsia="方正小标宋简体"/>
          <w:sz w:val="44"/>
          <w:szCs w:val="44"/>
        </w:rPr>
      </w:pPr>
    </w:p>
    <w:p w14:paraId="0F02DB43" w14:textId="28FA6906" w:rsidR="009340D3" w:rsidRPr="00EF3EC3" w:rsidRDefault="009340D3" w:rsidP="009340D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中铁</w:t>
      </w:r>
      <w:r w:rsidR="006178B1">
        <w:rPr>
          <w:rFonts w:ascii="方正小标宋简体" w:eastAsia="方正小标宋简体" w:hint="eastAsia"/>
          <w:sz w:val="44"/>
          <w:szCs w:val="44"/>
        </w:rPr>
        <w:t>装备</w:t>
      </w:r>
      <w:r w:rsidRPr="00EF3EC3">
        <w:rPr>
          <w:rFonts w:ascii="方正小标宋简体" w:eastAsia="方正小标宋简体" w:hint="eastAsia"/>
          <w:sz w:val="44"/>
          <w:szCs w:val="44"/>
        </w:rPr>
        <w:t>202</w:t>
      </w:r>
      <w:r>
        <w:rPr>
          <w:rFonts w:ascii="方正小标宋简体" w:eastAsia="方正小标宋简体"/>
          <w:sz w:val="44"/>
          <w:szCs w:val="44"/>
        </w:rPr>
        <w:t>2</w:t>
      </w:r>
      <w:r w:rsidRPr="00EF3EC3">
        <w:rPr>
          <w:rFonts w:ascii="方正小标宋简体" w:eastAsia="方正小标宋简体" w:hint="eastAsia"/>
          <w:sz w:val="44"/>
          <w:szCs w:val="44"/>
        </w:rPr>
        <w:t>年</w:t>
      </w:r>
      <w:r w:rsidR="0089029F">
        <w:rPr>
          <w:rFonts w:ascii="方正小标宋简体" w:eastAsia="方正小标宋简体" w:hint="eastAsia"/>
          <w:sz w:val="44"/>
          <w:szCs w:val="44"/>
        </w:rPr>
        <w:t>年度</w:t>
      </w:r>
      <w:r w:rsidRPr="00EF3EC3">
        <w:rPr>
          <w:rFonts w:ascii="方正小标宋简体" w:eastAsia="方正小标宋简体" w:hint="eastAsia"/>
          <w:sz w:val="44"/>
          <w:szCs w:val="44"/>
        </w:rPr>
        <w:t>节能减</w:t>
      </w:r>
      <w:proofErr w:type="gramStart"/>
      <w:r w:rsidRPr="00EF3EC3">
        <w:rPr>
          <w:rFonts w:ascii="方正小标宋简体" w:eastAsia="方正小标宋简体" w:hint="eastAsia"/>
          <w:sz w:val="44"/>
          <w:szCs w:val="44"/>
        </w:rPr>
        <w:t>排工作</w:t>
      </w:r>
      <w:proofErr w:type="gramEnd"/>
      <w:r w:rsidRPr="00EF3EC3">
        <w:rPr>
          <w:rFonts w:ascii="方正小标宋简体" w:eastAsia="方正小标宋简体" w:hint="eastAsia"/>
          <w:sz w:val="44"/>
          <w:szCs w:val="44"/>
        </w:rPr>
        <w:t>报告</w:t>
      </w:r>
    </w:p>
    <w:p w14:paraId="7BA25282" w14:textId="77777777" w:rsidR="009340D3" w:rsidRPr="00044C0D" w:rsidRDefault="009340D3" w:rsidP="009340D3">
      <w:pPr>
        <w:spacing w:line="560" w:lineRule="exact"/>
        <w:ind w:firstLineChars="200" w:firstLine="640"/>
        <w:rPr>
          <w:rFonts w:ascii="仿宋_GB2312" w:eastAsia="仿宋_GB2312" w:hAnsi="仿宋_GB2312" w:cs="仿宋_GB2312"/>
          <w:color w:val="000000" w:themeColor="text1"/>
          <w:sz w:val="32"/>
          <w:szCs w:val="32"/>
        </w:rPr>
      </w:pPr>
    </w:p>
    <w:p w14:paraId="1D4435C5" w14:textId="77777777" w:rsidR="009340D3" w:rsidRPr="00044C0D" w:rsidRDefault="009340D3" w:rsidP="009340D3">
      <w:pPr>
        <w:spacing w:line="560" w:lineRule="exact"/>
        <w:ind w:firstLineChars="200" w:firstLine="640"/>
        <w:rPr>
          <w:rFonts w:ascii="黑体" w:eastAsia="黑体" w:hAnsi="黑体"/>
          <w:color w:val="000000" w:themeColor="text1"/>
          <w:sz w:val="32"/>
          <w:szCs w:val="32"/>
        </w:rPr>
      </w:pPr>
      <w:r w:rsidRPr="00044C0D">
        <w:rPr>
          <w:rFonts w:ascii="黑体" w:eastAsia="黑体" w:hAnsi="黑体" w:hint="eastAsia"/>
          <w:color w:val="000000" w:themeColor="text1"/>
          <w:sz w:val="32"/>
          <w:szCs w:val="32"/>
        </w:rPr>
        <w:t>一、2022年能源消耗及指标完成情况</w:t>
      </w:r>
    </w:p>
    <w:p w14:paraId="5CCF99CF" w14:textId="39C4F157" w:rsidR="009340D3" w:rsidRPr="00044C0D" w:rsidRDefault="009340D3" w:rsidP="009340D3">
      <w:pPr>
        <w:spacing w:line="560" w:lineRule="exact"/>
        <w:ind w:firstLineChars="200" w:firstLine="640"/>
        <w:rPr>
          <w:rFonts w:ascii="仿宋_GB2312" w:eastAsia="仿宋_GB2312"/>
          <w:color w:val="000000" w:themeColor="text1"/>
          <w:sz w:val="32"/>
          <w:szCs w:val="32"/>
        </w:rPr>
      </w:pPr>
      <w:r w:rsidRPr="00044C0D">
        <w:rPr>
          <w:rFonts w:ascii="仿宋_GB2312" w:eastAsia="仿宋_GB2312" w:hint="eastAsia"/>
          <w:color w:val="000000" w:themeColor="text1"/>
          <w:sz w:val="32"/>
          <w:szCs w:val="32"/>
        </w:rPr>
        <w:t>2022年度中铁</w:t>
      </w:r>
      <w:r w:rsidR="006178B1">
        <w:rPr>
          <w:rFonts w:ascii="仿宋_GB2312" w:eastAsia="仿宋_GB2312" w:hint="eastAsia"/>
          <w:color w:val="000000" w:themeColor="text1"/>
          <w:sz w:val="32"/>
          <w:szCs w:val="32"/>
        </w:rPr>
        <w:t>装备</w:t>
      </w:r>
      <w:r w:rsidRPr="00044C0D">
        <w:rPr>
          <w:rFonts w:ascii="仿宋_GB2312" w:eastAsia="仿宋_GB2312" w:hint="eastAsia"/>
          <w:color w:val="000000" w:themeColor="text1"/>
          <w:sz w:val="32"/>
          <w:szCs w:val="32"/>
        </w:rPr>
        <w:t>总产值为</w:t>
      </w:r>
      <w:r w:rsidR="007E1C71" w:rsidRPr="007E1C71">
        <w:rPr>
          <w:rFonts w:ascii="仿宋_GB2312" w:eastAsia="仿宋_GB2312"/>
          <w:color w:val="000000" w:themeColor="text1"/>
          <w:sz w:val="32"/>
          <w:szCs w:val="32"/>
        </w:rPr>
        <w:t>920055</w:t>
      </w:r>
      <w:r w:rsidRPr="00044C0D">
        <w:rPr>
          <w:rFonts w:ascii="仿宋_GB2312" w:eastAsia="仿宋_GB2312" w:hint="eastAsia"/>
          <w:color w:val="000000" w:themeColor="text1"/>
          <w:sz w:val="32"/>
          <w:szCs w:val="32"/>
        </w:rPr>
        <w:t>万元，综合能源消耗总量为</w:t>
      </w:r>
      <w:r w:rsidR="006178B1">
        <w:rPr>
          <w:rFonts w:ascii="仿宋_GB2312" w:eastAsia="仿宋_GB2312"/>
          <w:color w:val="000000" w:themeColor="text1"/>
          <w:sz w:val="32"/>
          <w:szCs w:val="32"/>
        </w:rPr>
        <w:t>2751</w:t>
      </w:r>
      <w:r w:rsidRPr="00044C0D">
        <w:rPr>
          <w:rFonts w:ascii="仿宋_GB2312" w:eastAsia="仿宋_GB2312"/>
          <w:color w:val="000000" w:themeColor="text1"/>
          <w:sz w:val="32"/>
          <w:szCs w:val="32"/>
        </w:rPr>
        <w:t>万</w:t>
      </w:r>
      <w:r w:rsidRPr="00044C0D">
        <w:rPr>
          <w:rFonts w:ascii="仿宋_GB2312" w:eastAsia="仿宋_GB2312" w:hint="eastAsia"/>
          <w:color w:val="000000" w:themeColor="text1"/>
          <w:sz w:val="32"/>
          <w:szCs w:val="32"/>
        </w:rPr>
        <w:t>吨标准煤，万元产值综合能耗</w:t>
      </w:r>
      <w:r w:rsidRPr="00044C0D">
        <w:rPr>
          <w:rFonts w:ascii="仿宋_GB2312" w:eastAsia="仿宋_GB2312"/>
          <w:color w:val="000000" w:themeColor="text1"/>
          <w:sz w:val="32"/>
          <w:szCs w:val="32"/>
        </w:rPr>
        <w:t>(可比价)</w:t>
      </w:r>
      <w:r w:rsidRPr="00044C0D">
        <w:rPr>
          <w:rFonts w:ascii="仿宋_GB2312" w:eastAsia="仿宋_GB2312" w:hint="eastAsia"/>
          <w:color w:val="000000" w:themeColor="text1"/>
          <w:sz w:val="32"/>
          <w:szCs w:val="32"/>
        </w:rPr>
        <w:t>为</w:t>
      </w:r>
      <w:r w:rsidR="007E1C71">
        <w:rPr>
          <w:rFonts w:ascii="仿宋_GB2312" w:eastAsia="仿宋_GB2312" w:hint="eastAsia"/>
          <w:color w:val="000000" w:themeColor="text1"/>
          <w:sz w:val="32"/>
          <w:szCs w:val="32"/>
        </w:rPr>
        <w:t>0.00299</w:t>
      </w:r>
      <w:r w:rsidRPr="00044C0D">
        <w:rPr>
          <w:rFonts w:ascii="仿宋_GB2312" w:eastAsia="仿宋_GB2312" w:hint="eastAsia"/>
          <w:color w:val="000000" w:themeColor="text1"/>
          <w:sz w:val="32"/>
          <w:szCs w:val="32"/>
        </w:rPr>
        <w:t>标准煤/万元,</w:t>
      </w:r>
      <w:r w:rsidRPr="00044C0D">
        <w:rPr>
          <w:rFonts w:ascii="仿宋_GB2312" w:eastAsia="仿宋_GB2312"/>
          <w:color w:val="000000" w:themeColor="text1"/>
          <w:sz w:val="32"/>
          <w:szCs w:val="32"/>
        </w:rPr>
        <w:t>二氧化碳排放总量为</w:t>
      </w:r>
      <w:r w:rsidR="006178B1">
        <w:rPr>
          <w:rFonts w:ascii="仿宋_GB2312" w:eastAsia="仿宋_GB2312"/>
          <w:color w:val="000000" w:themeColor="text1"/>
          <w:sz w:val="32"/>
          <w:szCs w:val="32"/>
        </w:rPr>
        <w:t>16004</w:t>
      </w:r>
      <w:r w:rsidRPr="00044C0D">
        <w:rPr>
          <w:rFonts w:ascii="仿宋_GB2312" w:eastAsia="仿宋_GB2312"/>
          <w:color w:val="000000" w:themeColor="text1"/>
          <w:sz w:val="32"/>
          <w:szCs w:val="32"/>
        </w:rPr>
        <w:t>吨</w:t>
      </w:r>
      <w:r w:rsidRPr="00044C0D">
        <w:rPr>
          <w:rFonts w:ascii="仿宋_GB2312" w:eastAsia="仿宋_GB2312" w:hint="eastAsia"/>
          <w:color w:val="000000" w:themeColor="text1"/>
          <w:sz w:val="32"/>
          <w:szCs w:val="32"/>
        </w:rPr>
        <w:t>，万元产值</w:t>
      </w:r>
      <w:r w:rsidRPr="00044C0D">
        <w:rPr>
          <w:rFonts w:ascii="仿宋_GB2312" w:eastAsia="仿宋_GB2312"/>
          <w:color w:val="000000" w:themeColor="text1"/>
          <w:sz w:val="32"/>
          <w:szCs w:val="32"/>
        </w:rPr>
        <w:t>二氧化碳</w:t>
      </w:r>
      <w:r w:rsidRPr="00044C0D">
        <w:rPr>
          <w:rFonts w:ascii="仿宋_GB2312" w:eastAsia="仿宋_GB2312" w:hint="eastAsia"/>
          <w:color w:val="000000" w:themeColor="text1"/>
          <w:sz w:val="32"/>
          <w:szCs w:val="32"/>
        </w:rPr>
        <w:t>排放量为</w:t>
      </w:r>
      <w:r w:rsidR="006178B1">
        <w:rPr>
          <w:rFonts w:ascii="仿宋_GB2312" w:eastAsia="仿宋_GB2312"/>
          <w:color w:val="000000" w:themeColor="text1"/>
          <w:sz w:val="32"/>
          <w:szCs w:val="32"/>
        </w:rPr>
        <w:t>0.0197</w:t>
      </w:r>
      <w:r w:rsidRPr="00044C0D">
        <w:rPr>
          <w:rFonts w:ascii="仿宋_GB2312" w:eastAsia="仿宋_GB2312" w:hint="eastAsia"/>
          <w:color w:val="000000" w:themeColor="text1"/>
          <w:sz w:val="32"/>
          <w:szCs w:val="32"/>
        </w:rPr>
        <w:t>吨/万元。</w:t>
      </w:r>
    </w:p>
    <w:p w14:paraId="234C92D6" w14:textId="3705F7D4" w:rsidR="009340D3" w:rsidRPr="00044C0D" w:rsidRDefault="009340D3" w:rsidP="009340D3">
      <w:pPr>
        <w:spacing w:line="560" w:lineRule="exact"/>
        <w:ind w:firstLineChars="200" w:firstLine="640"/>
        <w:rPr>
          <w:rFonts w:ascii="黑体" w:eastAsia="黑体" w:hAnsi="黑体"/>
          <w:color w:val="000000" w:themeColor="text1"/>
          <w:sz w:val="32"/>
          <w:szCs w:val="32"/>
        </w:rPr>
      </w:pPr>
      <w:r w:rsidRPr="00044C0D">
        <w:rPr>
          <w:rFonts w:ascii="黑体" w:eastAsia="黑体" w:hAnsi="黑体" w:hint="eastAsia"/>
          <w:color w:val="000000" w:themeColor="text1"/>
          <w:sz w:val="32"/>
          <w:szCs w:val="32"/>
        </w:rPr>
        <w:t>二、2022年</w:t>
      </w:r>
      <w:r w:rsidR="0089029F">
        <w:rPr>
          <w:rFonts w:ascii="黑体" w:eastAsia="黑体" w:hAnsi="黑体" w:hint="eastAsia"/>
          <w:color w:val="000000" w:themeColor="text1"/>
          <w:sz w:val="32"/>
          <w:szCs w:val="32"/>
        </w:rPr>
        <w:t>年度</w:t>
      </w:r>
      <w:r w:rsidRPr="00044C0D">
        <w:rPr>
          <w:rFonts w:ascii="黑体" w:eastAsia="黑体" w:hAnsi="黑体" w:hint="eastAsia"/>
          <w:color w:val="000000" w:themeColor="text1"/>
          <w:sz w:val="32"/>
          <w:szCs w:val="32"/>
        </w:rPr>
        <w:t>节能减排违纪、违规情况</w:t>
      </w:r>
    </w:p>
    <w:p w14:paraId="4BA9E027" w14:textId="401E39DD" w:rsidR="00B85D8F" w:rsidRDefault="00B85D8F" w:rsidP="009340D3">
      <w:pPr>
        <w:spacing w:line="560" w:lineRule="exact"/>
        <w:ind w:firstLineChars="200" w:firstLine="640"/>
        <w:rPr>
          <w:rFonts w:ascii="仿宋_GB2312" w:eastAsia="仿宋_GB2312" w:hAnsi="仿宋" w:cs="仿宋"/>
          <w:color w:val="000000" w:themeColor="text1"/>
          <w:sz w:val="32"/>
          <w:szCs w:val="32"/>
        </w:rPr>
      </w:pPr>
      <w:r w:rsidRPr="00B85D8F">
        <w:rPr>
          <w:rFonts w:ascii="仿宋_GB2312" w:eastAsia="仿宋_GB2312" w:hAnsi="仿宋" w:cs="仿宋" w:hint="eastAsia"/>
          <w:color w:val="000000" w:themeColor="text1"/>
          <w:sz w:val="32"/>
          <w:szCs w:val="32"/>
        </w:rPr>
        <w:t>我公司2022年节能减</w:t>
      </w:r>
      <w:proofErr w:type="gramStart"/>
      <w:r w:rsidRPr="00B85D8F">
        <w:rPr>
          <w:rFonts w:ascii="仿宋_GB2312" w:eastAsia="仿宋_GB2312" w:hAnsi="仿宋" w:cs="仿宋" w:hint="eastAsia"/>
          <w:color w:val="000000" w:themeColor="text1"/>
          <w:sz w:val="32"/>
          <w:szCs w:val="32"/>
        </w:rPr>
        <w:t>排工作</w:t>
      </w:r>
      <w:proofErr w:type="gramEnd"/>
      <w:r w:rsidRPr="00B85D8F">
        <w:rPr>
          <w:rFonts w:ascii="仿宋_GB2312" w:eastAsia="仿宋_GB2312" w:hAnsi="仿宋" w:cs="仿宋" w:hint="eastAsia"/>
          <w:color w:val="000000" w:themeColor="text1"/>
          <w:sz w:val="32"/>
          <w:szCs w:val="32"/>
        </w:rPr>
        <w:t>平稳有序，效果良好，没有发生违纪违规、环境责任事故、通报批评等情况。</w:t>
      </w:r>
    </w:p>
    <w:p w14:paraId="4F090BCA" w14:textId="005E21CB" w:rsidR="009340D3" w:rsidRPr="00EF3EC3" w:rsidRDefault="009340D3" w:rsidP="009340D3">
      <w:pPr>
        <w:spacing w:line="560" w:lineRule="exact"/>
        <w:ind w:firstLineChars="200" w:firstLine="640"/>
        <w:rPr>
          <w:rFonts w:ascii="黑体" w:eastAsia="黑体" w:hAnsi="黑体"/>
          <w:sz w:val="32"/>
          <w:szCs w:val="32"/>
        </w:rPr>
      </w:pPr>
      <w:r w:rsidRPr="00EF3EC3">
        <w:rPr>
          <w:rFonts w:ascii="黑体" w:eastAsia="黑体" w:hAnsi="黑体" w:hint="eastAsia"/>
          <w:sz w:val="32"/>
          <w:szCs w:val="32"/>
        </w:rPr>
        <w:t>三、</w:t>
      </w:r>
      <w:r>
        <w:rPr>
          <w:rFonts w:ascii="黑体" w:eastAsia="黑体" w:hAnsi="黑体" w:hint="eastAsia"/>
          <w:sz w:val="32"/>
          <w:szCs w:val="32"/>
        </w:rPr>
        <w:t>2022</w:t>
      </w:r>
      <w:r w:rsidRPr="00EF3EC3">
        <w:rPr>
          <w:rFonts w:ascii="黑体" w:eastAsia="黑体" w:hAnsi="黑体" w:hint="eastAsia"/>
          <w:sz w:val="32"/>
          <w:szCs w:val="32"/>
        </w:rPr>
        <w:t>年</w:t>
      </w:r>
      <w:r w:rsidR="0089029F">
        <w:rPr>
          <w:rFonts w:ascii="黑体" w:eastAsia="黑体" w:hAnsi="黑体" w:hint="eastAsia"/>
          <w:sz w:val="32"/>
          <w:szCs w:val="32"/>
        </w:rPr>
        <w:t>年度</w:t>
      </w:r>
      <w:r w:rsidRPr="00EF3EC3">
        <w:rPr>
          <w:rFonts w:ascii="黑体" w:eastAsia="黑体" w:hAnsi="黑体" w:hint="eastAsia"/>
          <w:sz w:val="32"/>
          <w:szCs w:val="32"/>
        </w:rPr>
        <w:t>节能减</w:t>
      </w:r>
      <w:proofErr w:type="gramStart"/>
      <w:r w:rsidRPr="00EF3EC3">
        <w:rPr>
          <w:rFonts w:ascii="黑体" w:eastAsia="黑体" w:hAnsi="黑体" w:hint="eastAsia"/>
          <w:sz w:val="32"/>
          <w:szCs w:val="32"/>
        </w:rPr>
        <w:t>排工作</w:t>
      </w:r>
      <w:proofErr w:type="gramEnd"/>
      <w:r w:rsidRPr="00EF3EC3">
        <w:rPr>
          <w:rFonts w:ascii="黑体" w:eastAsia="黑体" w:hAnsi="黑体" w:hint="eastAsia"/>
          <w:sz w:val="32"/>
          <w:szCs w:val="32"/>
        </w:rPr>
        <w:t xml:space="preserve">开展情况 </w:t>
      </w:r>
    </w:p>
    <w:p w14:paraId="29161322" w14:textId="77777777" w:rsidR="00B71703" w:rsidRPr="0089029F" w:rsidRDefault="00B71703" w:rsidP="009340D3">
      <w:pPr>
        <w:spacing w:line="560" w:lineRule="exact"/>
        <w:ind w:firstLineChars="200" w:firstLine="643"/>
        <w:rPr>
          <w:rFonts w:ascii="仿宋_GB2312" w:eastAsia="仿宋_GB2312"/>
          <w:b/>
          <w:bCs/>
          <w:color w:val="000000" w:themeColor="text1"/>
          <w:sz w:val="32"/>
          <w:szCs w:val="32"/>
        </w:rPr>
      </w:pPr>
      <w:r w:rsidRPr="0089029F">
        <w:rPr>
          <w:rFonts w:ascii="仿宋_GB2312" w:eastAsia="仿宋_GB2312" w:hint="eastAsia"/>
          <w:b/>
          <w:bCs/>
          <w:color w:val="000000" w:themeColor="text1"/>
          <w:sz w:val="32"/>
          <w:szCs w:val="32"/>
        </w:rPr>
        <w:t>1</w:t>
      </w:r>
      <w:r w:rsidRPr="0089029F">
        <w:rPr>
          <w:rFonts w:ascii="仿宋_GB2312" w:eastAsia="仿宋_GB2312"/>
          <w:b/>
          <w:bCs/>
          <w:color w:val="000000" w:themeColor="text1"/>
          <w:sz w:val="32"/>
          <w:szCs w:val="32"/>
        </w:rPr>
        <w:t>.</w:t>
      </w:r>
      <w:r w:rsidRPr="0089029F">
        <w:rPr>
          <w:rFonts w:ascii="仿宋_GB2312" w:eastAsia="仿宋_GB2312" w:hint="eastAsia"/>
          <w:b/>
          <w:bCs/>
          <w:color w:val="000000" w:themeColor="text1"/>
          <w:sz w:val="32"/>
          <w:szCs w:val="32"/>
        </w:rPr>
        <w:t>推动节能减排建设</w:t>
      </w:r>
    </w:p>
    <w:p w14:paraId="13F4FE2C" w14:textId="77777777" w:rsidR="0089029F" w:rsidRDefault="00B85D8F" w:rsidP="0089029F">
      <w:pPr>
        <w:spacing w:line="560" w:lineRule="exact"/>
        <w:ind w:firstLine="645"/>
        <w:rPr>
          <w:rFonts w:ascii="仿宋_GB2312" w:eastAsia="仿宋_GB2312"/>
          <w:sz w:val="32"/>
          <w:szCs w:val="32"/>
        </w:rPr>
      </w:pPr>
      <w:r w:rsidRPr="00862608">
        <w:rPr>
          <w:rFonts w:ascii="仿宋_GB2312" w:eastAsia="仿宋_GB2312" w:hint="eastAsia"/>
          <w:color w:val="000000" w:themeColor="text1"/>
          <w:sz w:val="32"/>
          <w:szCs w:val="32"/>
        </w:rPr>
        <w:t>（一）</w:t>
      </w:r>
      <w:r w:rsidR="0089029F" w:rsidRPr="00140713">
        <w:rPr>
          <w:rFonts w:ascii="仿宋_GB2312" w:eastAsia="仿宋_GB2312" w:hint="eastAsia"/>
          <w:sz w:val="32"/>
          <w:szCs w:val="32"/>
        </w:rPr>
        <w:t>开展节能</w:t>
      </w:r>
      <w:proofErr w:type="gramStart"/>
      <w:r w:rsidR="0089029F" w:rsidRPr="00140713">
        <w:rPr>
          <w:rFonts w:ascii="仿宋_GB2312" w:eastAsia="仿宋_GB2312" w:hint="eastAsia"/>
          <w:sz w:val="32"/>
          <w:szCs w:val="32"/>
        </w:rPr>
        <w:t>减排周宣传</w:t>
      </w:r>
      <w:proofErr w:type="gramEnd"/>
      <w:r w:rsidR="0089029F" w:rsidRPr="00140713">
        <w:rPr>
          <w:rFonts w:ascii="仿宋_GB2312" w:eastAsia="仿宋_GB2312" w:hint="eastAsia"/>
          <w:sz w:val="32"/>
          <w:szCs w:val="32"/>
        </w:rPr>
        <w:t>工作</w:t>
      </w:r>
    </w:p>
    <w:p w14:paraId="1E49C74F" w14:textId="6B82CCBA" w:rsidR="0089029F" w:rsidRPr="00140713" w:rsidRDefault="0089029F" w:rsidP="0089029F">
      <w:pPr>
        <w:spacing w:line="560" w:lineRule="exact"/>
        <w:ind w:firstLine="645"/>
        <w:rPr>
          <w:rFonts w:ascii="仿宋_GB2312" w:eastAsia="仿宋_GB2312"/>
          <w:sz w:val="32"/>
          <w:szCs w:val="32"/>
        </w:rPr>
      </w:pPr>
      <w:r w:rsidRPr="00140713">
        <w:rPr>
          <w:rFonts w:ascii="仿宋_GB2312" w:eastAsia="仿宋_GB2312" w:hint="eastAsia"/>
          <w:sz w:val="32"/>
          <w:szCs w:val="32"/>
        </w:rPr>
        <w:t>公司于6月13日至6月19日组织开展了2022年全国节能宣传周和全国低碳日活动，围绕以“绿色低碳，节能先行”以及</w:t>
      </w:r>
      <w:r w:rsidRPr="00140713">
        <w:rPr>
          <w:rFonts w:ascii="仿宋_GB2312" w:eastAsia="仿宋_GB2312" w:hint="eastAsia"/>
          <w:sz w:val="32"/>
          <w:szCs w:val="32"/>
        </w:rPr>
        <w:lastRenderedPageBreak/>
        <w:t>“落实‘双碳’行动，共建美丽家园”为主题制定节能宣传周实施方案和低碳日活动内容，通过大力宣传、强化教育、任务分解、监督检查等措施,使广大员工牢固树立节能意识，养成良好的节能习惯。</w:t>
      </w:r>
    </w:p>
    <w:p w14:paraId="4EE8D585" w14:textId="3FC9C15B" w:rsidR="00B85D8F" w:rsidRPr="00862608" w:rsidRDefault="0089029F" w:rsidP="00B85D8F">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w:t>
      </w:r>
      <w:r w:rsidR="00B85D8F" w:rsidRPr="00862608">
        <w:rPr>
          <w:rFonts w:ascii="仿宋_GB2312" w:eastAsia="仿宋_GB2312" w:hint="eastAsia"/>
          <w:color w:val="000000" w:themeColor="text1"/>
          <w:sz w:val="32"/>
          <w:szCs w:val="32"/>
        </w:rPr>
        <w:t>技术及设备改造情况</w:t>
      </w:r>
    </w:p>
    <w:p w14:paraId="555424CF" w14:textId="77777777" w:rsidR="00B85D8F" w:rsidRPr="00862608" w:rsidRDefault="00B85D8F" w:rsidP="00B85D8F">
      <w:pPr>
        <w:spacing w:line="560" w:lineRule="exact"/>
        <w:ind w:firstLineChars="200" w:firstLine="640"/>
        <w:rPr>
          <w:rFonts w:ascii="仿宋_GB2312" w:eastAsia="仿宋_GB2312"/>
          <w:color w:val="000000" w:themeColor="text1"/>
          <w:sz w:val="32"/>
          <w:szCs w:val="32"/>
        </w:rPr>
      </w:pPr>
      <w:r w:rsidRPr="00862608">
        <w:rPr>
          <w:rFonts w:ascii="仿宋_GB2312" w:eastAsia="仿宋_GB2312" w:hint="eastAsia"/>
          <w:color w:val="000000" w:themeColor="text1"/>
          <w:sz w:val="32"/>
          <w:szCs w:val="32"/>
        </w:rPr>
        <w:t>2022年增加了郑州</w:t>
      </w:r>
      <w:proofErr w:type="gramStart"/>
      <w:r w:rsidRPr="00862608">
        <w:rPr>
          <w:rFonts w:ascii="仿宋_GB2312" w:eastAsia="仿宋_GB2312" w:hint="eastAsia"/>
          <w:color w:val="000000" w:themeColor="text1"/>
          <w:sz w:val="32"/>
          <w:szCs w:val="32"/>
        </w:rPr>
        <w:t>产业园危废物</w:t>
      </w:r>
      <w:proofErr w:type="gramEnd"/>
      <w:r w:rsidRPr="00862608">
        <w:rPr>
          <w:rFonts w:ascii="仿宋_GB2312" w:eastAsia="仿宋_GB2312" w:hint="eastAsia"/>
          <w:color w:val="000000" w:themeColor="text1"/>
          <w:sz w:val="32"/>
          <w:szCs w:val="32"/>
        </w:rPr>
        <w:t>联网系统建设，直接对接环保局危废物联网系统，线上</w:t>
      </w:r>
      <w:proofErr w:type="gramStart"/>
      <w:r w:rsidRPr="00862608">
        <w:rPr>
          <w:rFonts w:ascii="仿宋_GB2312" w:eastAsia="仿宋_GB2312" w:hint="eastAsia"/>
          <w:color w:val="000000" w:themeColor="text1"/>
          <w:sz w:val="32"/>
          <w:szCs w:val="32"/>
        </w:rPr>
        <w:t>开展危废的</w:t>
      </w:r>
      <w:proofErr w:type="gramEnd"/>
      <w:r w:rsidRPr="00862608">
        <w:rPr>
          <w:rFonts w:ascii="仿宋_GB2312" w:eastAsia="仿宋_GB2312" w:hint="eastAsia"/>
          <w:color w:val="000000" w:themeColor="text1"/>
          <w:sz w:val="32"/>
          <w:szCs w:val="32"/>
        </w:rPr>
        <w:t>入库、出库、转移管理。新增建设了产业园喷漆废气在线监测系统，实时监测喷漆废气排放情况，有效避免废气超标情况；同时在关键生产工序还增加了智能电表，可实时监控各工序用电情况。同时针对郑州产业园A</w:t>
      </w:r>
      <w:proofErr w:type="gramStart"/>
      <w:r w:rsidRPr="00862608">
        <w:rPr>
          <w:rFonts w:ascii="仿宋_GB2312" w:eastAsia="仿宋_GB2312" w:hint="eastAsia"/>
          <w:color w:val="000000" w:themeColor="text1"/>
          <w:sz w:val="32"/>
          <w:szCs w:val="32"/>
        </w:rPr>
        <w:t>跨螺机焊接区</w:t>
      </w:r>
      <w:proofErr w:type="gramEnd"/>
      <w:r w:rsidRPr="00862608">
        <w:rPr>
          <w:rFonts w:ascii="仿宋_GB2312" w:eastAsia="仿宋_GB2312" w:hint="eastAsia"/>
          <w:color w:val="000000" w:themeColor="text1"/>
          <w:sz w:val="32"/>
          <w:szCs w:val="32"/>
        </w:rPr>
        <w:t>缺少除尘设施的问题最终确定将五大街</w:t>
      </w:r>
      <w:proofErr w:type="gramStart"/>
      <w:r w:rsidRPr="00862608">
        <w:rPr>
          <w:rFonts w:ascii="仿宋_GB2312" w:eastAsia="仿宋_GB2312" w:hint="eastAsia"/>
          <w:color w:val="000000" w:themeColor="text1"/>
          <w:sz w:val="32"/>
          <w:szCs w:val="32"/>
        </w:rPr>
        <w:t>厂区元</w:t>
      </w:r>
      <w:proofErr w:type="gramEnd"/>
      <w:r w:rsidRPr="00862608">
        <w:rPr>
          <w:rFonts w:ascii="仿宋_GB2312" w:eastAsia="仿宋_GB2312" w:hint="eastAsia"/>
          <w:color w:val="000000" w:themeColor="text1"/>
          <w:sz w:val="32"/>
          <w:szCs w:val="32"/>
        </w:rPr>
        <w:t>铆焊车间闲置的除尘设施整体搬迁</w:t>
      </w:r>
      <w:proofErr w:type="gramStart"/>
      <w:r w:rsidRPr="00862608">
        <w:rPr>
          <w:rFonts w:ascii="仿宋_GB2312" w:eastAsia="仿宋_GB2312" w:hint="eastAsia"/>
          <w:color w:val="000000" w:themeColor="text1"/>
          <w:sz w:val="32"/>
          <w:szCs w:val="32"/>
        </w:rPr>
        <w:t>至产业</w:t>
      </w:r>
      <w:proofErr w:type="gramEnd"/>
      <w:r w:rsidRPr="00862608">
        <w:rPr>
          <w:rFonts w:ascii="仿宋_GB2312" w:eastAsia="仿宋_GB2312" w:hint="eastAsia"/>
          <w:color w:val="000000" w:themeColor="text1"/>
          <w:sz w:val="32"/>
          <w:szCs w:val="32"/>
        </w:rPr>
        <w:t>园继续使用，该设备搬迁方案较新采购设备节约100余万元。</w:t>
      </w:r>
    </w:p>
    <w:p w14:paraId="1814FCB5" w14:textId="6C2CC66E" w:rsidR="00B85D8F" w:rsidRPr="00862608" w:rsidRDefault="00B85D8F" w:rsidP="00B85D8F">
      <w:pPr>
        <w:spacing w:line="560" w:lineRule="exact"/>
        <w:ind w:firstLineChars="200" w:firstLine="640"/>
        <w:rPr>
          <w:rFonts w:ascii="仿宋_GB2312" w:eastAsia="仿宋_GB2312"/>
          <w:color w:val="000000" w:themeColor="text1"/>
          <w:sz w:val="32"/>
          <w:szCs w:val="32"/>
        </w:rPr>
      </w:pPr>
      <w:r w:rsidRPr="00862608">
        <w:rPr>
          <w:rFonts w:ascii="仿宋_GB2312" w:eastAsia="仿宋_GB2312" w:hint="eastAsia"/>
          <w:color w:val="000000" w:themeColor="text1"/>
          <w:sz w:val="32"/>
          <w:szCs w:val="32"/>
        </w:rPr>
        <w:t>（</w:t>
      </w:r>
      <w:r w:rsidR="0089029F">
        <w:rPr>
          <w:rFonts w:ascii="仿宋_GB2312" w:eastAsia="仿宋_GB2312" w:hint="eastAsia"/>
          <w:color w:val="000000" w:themeColor="text1"/>
          <w:sz w:val="32"/>
          <w:szCs w:val="32"/>
        </w:rPr>
        <w:t>三</w:t>
      </w:r>
      <w:r w:rsidRPr="00862608">
        <w:rPr>
          <w:rFonts w:ascii="仿宋_GB2312" w:eastAsia="仿宋_GB2312" w:hint="eastAsia"/>
          <w:color w:val="000000" w:themeColor="text1"/>
          <w:sz w:val="32"/>
          <w:szCs w:val="32"/>
        </w:rPr>
        <w:t>）绿色制造推进情况</w:t>
      </w:r>
    </w:p>
    <w:p w14:paraId="782F679E" w14:textId="77777777" w:rsidR="00B85D8F" w:rsidRPr="00862608" w:rsidRDefault="00B85D8F" w:rsidP="00B85D8F">
      <w:pPr>
        <w:spacing w:line="560" w:lineRule="exact"/>
        <w:ind w:firstLineChars="200" w:firstLine="640"/>
        <w:rPr>
          <w:rFonts w:ascii="仿宋_GB2312" w:eastAsia="仿宋_GB2312"/>
          <w:color w:val="000000" w:themeColor="text1"/>
          <w:sz w:val="32"/>
          <w:szCs w:val="32"/>
        </w:rPr>
      </w:pPr>
      <w:r w:rsidRPr="00862608">
        <w:rPr>
          <w:rFonts w:ascii="仿宋_GB2312" w:eastAsia="仿宋_GB2312" w:hint="eastAsia"/>
          <w:color w:val="000000" w:themeColor="text1"/>
          <w:sz w:val="32"/>
          <w:szCs w:val="32"/>
        </w:rPr>
        <w:t>郑州产业园区智能物联网平台持续完善，借助以智能化平台可检测产业园主要生产设备用电情况及开关机情况，有效减少设备空转带来的能源浪费，同时还可监控各设备具体用电情况。原材料替换方面，拉动结构</w:t>
      </w:r>
      <w:proofErr w:type="gramStart"/>
      <w:r w:rsidRPr="00862608">
        <w:rPr>
          <w:rFonts w:ascii="仿宋_GB2312" w:eastAsia="仿宋_GB2312" w:hint="eastAsia"/>
          <w:color w:val="000000" w:themeColor="text1"/>
          <w:sz w:val="32"/>
          <w:szCs w:val="32"/>
        </w:rPr>
        <w:t>件管理</w:t>
      </w:r>
      <w:proofErr w:type="gramEnd"/>
      <w:r w:rsidRPr="00862608">
        <w:rPr>
          <w:rFonts w:ascii="仿宋_GB2312" w:eastAsia="仿宋_GB2312" w:hint="eastAsia"/>
          <w:color w:val="000000" w:themeColor="text1"/>
          <w:sz w:val="32"/>
          <w:szCs w:val="32"/>
        </w:rPr>
        <w:t>部，将使用危害性较高的油性漆替换为水性漆，降低原材料的毒害性，大大减少环境污染及对员工身体健康的危害。</w:t>
      </w:r>
    </w:p>
    <w:p w14:paraId="4DA71D9F" w14:textId="080E927B" w:rsidR="00B85D8F" w:rsidRPr="00862608" w:rsidRDefault="00B85D8F" w:rsidP="00B85D8F">
      <w:pPr>
        <w:spacing w:line="560" w:lineRule="exact"/>
        <w:ind w:firstLineChars="200" w:firstLine="640"/>
        <w:rPr>
          <w:rFonts w:ascii="仿宋_GB2312" w:eastAsia="仿宋_GB2312"/>
          <w:color w:val="000000" w:themeColor="text1"/>
          <w:sz w:val="32"/>
          <w:szCs w:val="32"/>
        </w:rPr>
      </w:pPr>
      <w:r w:rsidRPr="00862608">
        <w:rPr>
          <w:rFonts w:ascii="仿宋_GB2312" w:eastAsia="仿宋_GB2312" w:hint="eastAsia"/>
          <w:color w:val="000000" w:themeColor="text1"/>
          <w:sz w:val="32"/>
          <w:szCs w:val="32"/>
        </w:rPr>
        <w:t>（</w:t>
      </w:r>
      <w:r w:rsidR="0089029F">
        <w:rPr>
          <w:rFonts w:ascii="仿宋_GB2312" w:eastAsia="仿宋_GB2312" w:hint="eastAsia"/>
          <w:color w:val="000000" w:themeColor="text1"/>
          <w:sz w:val="32"/>
          <w:szCs w:val="32"/>
        </w:rPr>
        <w:t>四</w:t>
      </w:r>
      <w:r w:rsidRPr="00862608">
        <w:rPr>
          <w:rFonts w:ascii="仿宋_GB2312" w:eastAsia="仿宋_GB2312" w:hint="eastAsia"/>
          <w:color w:val="000000" w:themeColor="text1"/>
          <w:sz w:val="32"/>
          <w:szCs w:val="32"/>
        </w:rPr>
        <w:t>）节能改造工作推进情况</w:t>
      </w:r>
    </w:p>
    <w:p w14:paraId="1F28351B" w14:textId="77777777" w:rsidR="00B85D8F" w:rsidRPr="00862608" w:rsidRDefault="00B85D8F" w:rsidP="00B85D8F">
      <w:pPr>
        <w:spacing w:line="560" w:lineRule="exact"/>
        <w:ind w:firstLineChars="200" w:firstLine="640"/>
        <w:rPr>
          <w:rFonts w:ascii="仿宋_GB2312" w:eastAsia="仿宋_GB2312"/>
          <w:color w:val="000000" w:themeColor="text1"/>
          <w:sz w:val="32"/>
          <w:szCs w:val="32"/>
        </w:rPr>
      </w:pPr>
      <w:r w:rsidRPr="00862608">
        <w:rPr>
          <w:rFonts w:ascii="仿宋_GB2312" w:eastAsia="仿宋_GB2312" w:hint="eastAsia"/>
          <w:color w:val="000000" w:themeColor="text1"/>
          <w:sz w:val="32"/>
          <w:szCs w:val="32"/>
        </w:rPr>
        <w:t>天津公司对厂区外环线路的故障路灯进行了太阳能维修改</w:t>
      </w:r>
      <w:r w:rsidRPr="00862608">
        <w:rPr>
          <w:rFonts w:ascii="仿宋_GB2312" w:eastAsia="仿宋_GB2312" w:hint="eastAsia"/>
          <w:color w:val="000000" w:themeColor="text1"/>
          <w:sz w:val="32"/>
          <w:szCs w:val="32"/>
        </w:rPr>
        <w:lastRenderedPageBreak/>
        <w:t>造，初步取得了良好成效。实施路灯太阳能改造比常规电网照明，降低节约改造费用约60000元，且利用了绿色环保的太阳能新能源。路灯实施太阳能改造后，预计每年可节约电费16000元。</w:t>
      </w:r>
    </w:p>
    <w:p w14:paraId="648A0634" w14:textId="77777777" w:rsidR="00B71703" w:rsidRPr="0089029F" w:rsidRDefault="00B71703" w:rsidP="00B85D8F">
      <w:pPr>
        <w:spacing w:line="560" w:lineRule="exact"/>
        <w:ind w:firstLineChars="200" w:firstLine="643"/>
        <w:rPr>
          <w:rFonts w:ascii="仿宋_GB2312" w:eastAsia="仿宋_GB2312"/>
          <w:b/>
          <w:bCs/>
          <w:color w:val="000000" w:themeColor="text1"/>
          <w:sz w:val="32"/>
          <w:szCs w:val="32"/>
        </w:rPr>
      </w:pPr>
      <w:r w:rsidRPr="0089029F">
        <w:rPr>
          <w:rFonts w:ascii="仿宋_GB2312" w:eastAsia="仿宋_GB2312" w:hint="eastAsia"/>
          <w:b/>
          <w:bCs/>
          <w:color w:val="000000" w:themeColor="text1"/>
          <w:sz w:val="32"/>
          <w:szCs w:val="32"/>
        </w:rPr>
        <w:t>2</w:t>
      </w:r>
      <w:r w:rsidRPr="0089029F">
        <w:rPr>
          <w:rFonts w:ascii="仿宋_GB2312" w:eastAsia="仿宋_GB2312"/>
          <w:b/>
          <w:bCs/>
          <w:color w:val="000000" w:themeColor="text1"/>
          <w:sz w:val="32"/>
          <w:szCs w:val="32"/>
        </w:rPr>
        <w:t>.</w:t>
      </w:r>
      <w:r w:rsidRPr="0089029F">
        <w:rPr>
          <w:rFonts w:ascii="仿宋_GB2312" w:eastAsia="仿宋_GB2312" w:hint="eastAsia"/>
          <w:b/>
          <w:bCs/>
          <w:color w:val="000000" w:themeColor="text1"/>
          <w:sz w:val="32"/>
          <w:szCs w:val="32"/>
        </w:rPr>
        <w:t>助力清洁能源开发</w:t>
      </w:r>
    </w:p>
    <w:p w14:paraId="1E1CD7FA" w14:textId="77777777" w:rsidR="00862068" w:rsidRPr="00656FDA" w:rsidRDefault="00862068" w:rsidP="00656FDA">
      <w:pPr>
        <w:spacing w:line="560" w:lineRule="exact"/>
        <w:ind w:firstLineChars="200" w:firstLine="640"/>
        <w:rPr>
          <w:rFonts w:ascii="仿宋_GB2312" w:eastAsia="仿宋_GB2312"/>
          <w:color w:val="000000" w:themeColor="text1"/>
          <w:sz w:val="32"/>
          <w:szCs w:val="32"/>
        </w:rPr>
      </w:pPr>
      <w:r w:rsidRPr="00656FDA">
        <w:rPr>
          <w:rFonts w:ascii="仿宋_GB2312" w:eastAsia="仿宋_GB2312" w:hint="eastAsia"/>
          <w:color w:val="000000" w:themeColor="text1"/>
          <w:sz w:val="32"/>
          <w:szCs w:val="32"/>
        </w:rPr>
        <w:t>2</w:t>
      </w:r>
      <w:r w:rsidRPr="00656FDA">
        <w:rPr>
          <w:rFonts w:ascii="仿宋_GB2312" w:eastAsia="仿宋_GB2312"/>
          <w:color w:val="000000" w:themeColor="text1"/>
          <w:sz w:val="32"/>
          <w:szCs w:val="32"/>
        </w:rPr>
        <w:t>022</w:t>
      </w:r>
      <w:r w:rsidRPr="00656FDA">
        <w:rPr>
          <w:rFonts w:ascii="仿宋_GB2312" w:eastAsia="仿宋_GB2312" w:hint="eastAsia"/>
          <w:color w:val="000000" w:themeColor="text1"/>
          <w:sz w:val="32"/>
          <w:szCs w:val="32"/>
        </w:rPr>
        <w:t>年共计参与</w:t>
      </w:r>
      <w:r w:rsidR="00656FDA" w:rsidRPr="00656FDA">
        <w:rPr>
          <w:rFonts w:ascii="仿宋_GB2312" w:eastAsia="仿宋_GB2312" w:hint="eastAsia"/>
          <w:color w:val="000000" w:themeColor="text1"/>
          <w:sz w:val="32"/>
          <w:szCs w:val="32"/>
        </w:rPr>
        <w:t>抽水蓄能项目2个，分别</w:t>
      </w:r>
      <w:proofErr w:type="gramStart"/>
      <w:r w:rsidR="00656FDA" w:rsidRPr="00656FDA">
        <w:rPr>
          <w:rFonts w:ascii="仿宋_GB2312" w:eastAsia="仿宋_GB2312" w:hint="eastAsia"/>
          <w:color w:val="000000" w:themeColor="text1"/>
          <w:sz w:val="32"/>
          <w:szCs w:val="32"/>
        </w:rPr>
        <w:t>为</w:t>
      </w:r>
      <w:r w:rsidRPr="00656FDA">
        <w:rPr>
          <w:rFonts w:ascii="仿宋_GB2312" w:eastAsia="仿宋_GB2312" w:hint="eastAsia"/>
          <w:color w:val="000000" w:themeColor="text1"/>
          <w:sz w:val="32"/>
          <w:szCs w:val="32"/>
        </w:rPr>
        <w:t>南网南宁抽水蓄能电站</w:t>
      </w:r>
      <w:proofErr w:type="gramEnd"/>
      <w:r w:rsidRPr="00656FDA">
        <w:rPr>
          <w:rFonts w:ascii="仿宋_GB2312" w:eastAsia="仿宋_GB2312" w:hint="eastAsia"/>
          <w:color w:val="000000" w:themeColor="text1"/>
          <w:sz w:val="32"/>
          <w:szCs w:val="32"/>
        </w:rPr>
        <w:t>项目的</w:t>
      </w:r>
      <w:proofErr w:type="gramStart"/>
      <w:r w:rsidRPr="00656FDA">
        <w:rPr>
          <w:rFonts w:ascii="仿宋_GB2312" w:eastAsia="仿宋_GB2312"/>
          <w:color w:val="000000" w:themeColor="text1"/>
          <w:sz w:val="32"/>
          <w:szCs w:val="32"/>
        </w:rPr>
        <w:t>2</w:t>
      </w:r>
      <w:r w:rsidRPr="00656FDA">
        <w:rPr>
          <w:rFonts w:ascii="仿宋_GB2312" w:eastAsia="仿宋_GB2312" w:hint="eastAsia"/>
          <w:color w:val="000000" w:themeColor="text1"/>
          <w:sz w:val="32"/>
          <w:szCs w:val="32"/>
        </w:rPr>
        <w:t>台双护盾</w:t>
      </w:r>
      <w:proofErr w:type="gramEnd"/>
      <w:r w:rsidRPr="00656FDA">
        <w:rPr>
          <w:rFonts w:ascii="仿宋_GB2312" w:eastAsia="仿宋_GB2312" w:hint="eastAsia"/>
          <w:color w:val="000000" w:themeColor="text1"/>
          <w:sz w:val="32"/>
          <w:szCs w:val="32"/>
        </w:rPr>
        <w:t>T</w:t>
      </w:r>
      <w:r w:rsidRPr="00656FDA">
        <w:rPr>
          <w:rFonts w:ascii="仿宋_GB2312" w:eastAsia="仿宋_GB2312"/>
          <w:color w:val="000000" w:themeColor="text1"/>
          <w:sz w:val="32"/>
          <w:szCs w:val="32"/>
        </w:rPr>
        <w:t>BM</w:t>
      </w:r>
      <w:r w:rsidRPr="00656FDA">
        <w:rPr>
          <w:rFonts w:ascii="仿宋_GB2312" w:eastAsia="仿宋_GB2312" w:hint="eastAsia"/>
          <w:color w:val="000000" w:themeColor="text1"/>
          <w:sz w:val="32"/>
          <w:szCs w:val="32"/>
        </w:rPr>
        <w:t>制造，洛宁抽水蓄能电站项目的1台</w:t>
      </w:r>
      <w:proofErr w:type="gramStart"/>
      <w:r w:rsidRPr="00656FDA">
        <w:rPr>
          <w:rFonts w:ascii="仿宋_GB2312" w:eastAsia="仿宋_GB2312" w:hint="eastAsia"/>
          <w:color w:val="000000" w:themeColor="text1"/>
          <w:sz w:val="32"/>
          <w:szCs w:val="32"/>
        </w:rPr>
        <w:t>凯</w:t>
      </w:r>
      <w:proofErr w:type="gramEnd"/>
      <w:r w:rsidRPr="00656FDA">
        <w:rPr>
          <w:rFonts w:ascii="仿宋_GB2312" w:eastAsia="仿宋_GB2312" w:hint="eastAsia"/>
          <w:color w:val="000000" w:themeColor="text1"/>
          <w:sz w:val="32"/>
          <w:szCs w:val="32"/>
        </w:rPr>
        <w:t>式</w:t>
      </w:r>
      <w:r w:rsidRPr="00656FDA">
        <w:rPr>
          <w:rFonts w:ascii="仿宋_GB2312" w:eastAsia="仿宋_GB2312"/>
          <w:color w:val="000000" w:themeColor="text1"/>
          <w:sz w:val="32"/>
          <w:szCs w:val="32"/>
        </w:rPr>
        <w:t>TBM</w:t>
      </w:r>
      <w:r w:rsidRPr="00656FDA">
        <w:rPr>
          <w:rFonts w:ascii="仿宋_GB2312" w:eastAsia="仿宋_GB2312" w:hint="eastAsia"/>
          <w:color w:val="000000" w:themeColor="text1"/>
          <w:sz w:val="32"/>
          <w:szCs w:val="32"/>
        </w:rPr>
        <w:t>制造</w:t>
      </w:r>
      <w:r w:rsidR="00656FDA" w:rsidRPr="00656FDA">
        <w:rPr>
          <w:rFonts w:ascii="仿宋_GB2312" w:eastAsia="仿宋_GB2312" w:hint="eastAsia"/>
          <w:color w:val="000000" w:themeColor="text1"/>
          <w:sz w:val="32"/>
          <w:szCs w:val="32"/>
        </w:rPr>
        <w:t>。</w:t>
      </w:r>
    </w:p>
    <w:p w14:paraId="5396588D" w14:textId="77777777" w:rsidR="00656FDA" w:rsidRPr="00656FDA" w:rsidRDefault="00656FDA" w:rsidP="00656FDA">
      <w:pPr>
        <w:spacing w:line="560" w:lineRule="exact"/>
        <w:ind w:firstLineChars="200" w:firstLine="640"/>
        <w:rPr>
          <w:rFonts w:ascii="仿宋_GB2312" w:eastAsia="仿宋_GB2312"/>
          <w:color w:val="000000" w:themeColor="text1"/>
          <w:sz w:val="32"/>
          <w:szCs w:val="32"/>
        </w:rPr>
      </w:pPr>
      <w:r w:rsidRPr="00656FDA">
        <w:rPr>
          <w:rFonts w:ascii="仿宋_GB2312" w:eastAsia="仿宋_GB2312" w:hint="eastAsia"/>
          <w:color w:val="000000" w:themeColor="text1"/>
          <w:sz w:val="32"/>
          <w:szCs w:val="32"/>
        </w:rPr>
        <w:t>南宁抽水蓄能电站项目是国家“十四五”规划重大工程，是广西首个抽水蓄能电站，是贯彻落实中央经济工作会议上年度重点任务“做好碳达峰、碳中和工作”的实际行动。依托该项目建设，将有效改善当地生态环境和交通生活基础设施，提供更多就业岗位，促进地方经济转型升级。</w:t>
      </w:r>
    </w:p>
    <w:p w14:paraId="49D0050B" w14:textId="77777777" w:rsidR="00656FDA" w:rsidRPr="00656FDA" w:rsidRDefault="00656FDA" w:rsidP="00656FDA">
      <w:pPr>
        <w:spacing w:line="560" w:lineRule="exact"/>
        <w:ind w:firstLineChars="200" w:firstLine="640"/>
        <w:rPr>
          <w:rFonts w:ascii="仿宋_GB2312" w:eastAsia="仿宋_GB2312"/>
          <w:color w:val="000000" w:themeColor="text1"/>
          <w:sz w:val="32"/>
          <w:szCs w:val="32"/>
        </w:rPr>
      </w:pPr>
      <w:r w:rsidRPr="00656FDA">
        <w:rPr>
          <w:rFonts w:ascii="仿宋_GB2312" w:eastAsia="仿宋_GB2312" w:hint="eastAsia"/>
          <w:color w:val="000000" w:themeColor="text1"/>
          <w:sz w:val="32"/>
          <w:szCs w:val="32"/>
        </w:rPr>
        <w:t>河南洛宁抽水蓄能电站位于洛宁县涧口乡境内，是国家水电发展“十三五”规划抽水蓄能电站重点开工项目，电站建成后，可提高电网系统整体经济性，优化河南地区电源结构，缓解河南电网和华中电网系统调峰调频压力，是促进清洁能源发展的绿色工程，同时对促进地方经济发展，带动地方旅游业综合发展具有重要意义。</w:t>
      </w:r>
    </w:p>
    <w:p w14:paraId="4C5E5F72" w14:textId="77777777" w:rsidR="00B71703" w:rsidRPr="0089029F" w:rsidRDefault="00B71703" w:rsidP="00B71703">
      <w:pPr>
        <w:spacing w:line="560" w:lineRule="exact"/>
        <w:ind w:firstLineChars="200" w:firstLine="643"/>
        <w:rPr>
          <w:rFonts w:ascii="仿宋_GB2312" w:eastAsia="仿宋_GB2312"/>
          <w:b/>
          <w:bCs/>
          <w:color w:val="000000" w:themeColor="text1"/>
          <w:sz w:val="32"/>
          <w:szCs w:val="32"/>
        </w:rPr>
      </w:pPr>
      <w:r w:rsidRPr="0089029F">
        <w:rPr>
          <w:rFonts w:ascii="仿宋_GB2312" w:eastAsia="仿宋_GB2312"/>
          <w:b/>
          <w:bCs/>
          <w:color w:val="000000" w:themeColor="text1"/>
          <w:sz w:val="32"/>
          <w:szCs w:val="32"/>
        </w:rPr>
        <w:t>3.</w:t>
      </w:r>
      <w:r w:rsidRPr="0089029F">
        <w:rPr>
          <w:rFonts w:ascii="仿宋_GB2312" w:eastAsia="仿宋_GB2312" w:hint="eastAsia"/>
          <w:b/>
          <w:bCs/>
          <w:color w:val="000000" w:themeColor="text1"/>
          <w:sz w:val="32"/>
          <w:szCs w:val="32"/>
        </w:rPr>
        <w:t>加快绿色工厂建设</w:t>
      </w:r>
    </w:p>
    <w:p w14:paraId="5B807A32" w14:textId="77777777" w:rsidR="003F21D9" w:rsidRPr="003F21D9" w:rsidRDefault="003F21D9" w:rsidP="003F21D9">
      <w:pPr>
        <w:spacing w:line="560" w:lineRule="exact"/>
        <w:ind w:firstLineChars="200" w:firstLine="640"/>
        <w:rPr>
          <w:rFonts w:ascii="仿宋_GB2312" w:eastAsia="仿宋_GB2312" w:hAnsi="黑体"/>
          <w:color w:val="000000" w:themeColor="text1"/>
          <w:sz w:val="32"/>
          <w:szCs w:val="32"/>
        </w:rPr>
      </w:pPr>
      <w:r w:rsidRPr="003F21D9">
        <w:rPr>
          <w:rFonts w:ascii="仿宋_GB2312" w:eastAsia="仿宋_GB2312" w:hAnsi="黑体" w:hint="eastAsia"/>
          <w:color w:val="000000" w:themeColor="text1"/>
          <w:sz w:val="32"/>
          <w:szCs w:val="32"/>
        </w:rPr>
        <w:t>中铁装备2017年以郑州市经开区六大街厂区申请国家级绿色工厂，经第三方评级机构评估、河南省工信厅组织推荐和专家评审，2018年被认定为第二批国家级绿色工厂。</w:t>
      </w:r>
    </w:p>
    <w:p w14:paraId="6ADCAB93" w14:textId="77777777" w:rsidR="003F21D9" w:rsidRPr="00152E50" w:rsidRDefault="003F21D9" w:rsidP="00152E50">
      <w:pPr>
        <w:spacing w:line="560" w:lineRule="exact"/>
        <w:ind w:firstLineChars="200" w:firstLine="640"/>
        <w:rPr>
          <w:rFonts w:ascii="仿宋_GB2312" w:eastAsia="仿宋_GB2312" w:hAnsi="Times New Roman" w:cs="Times New Roman"/>
          <w:sz w:val="32"/>
          <w:szCs w:val="32"/>
        </w:rPr>
      </w:pPr>
      <w:r w:rsidRPr="003F21D9">
        <w:rPr>
          <w:rFonts w:ascii="仿宋_GB2312" w:eastAsia="仿宋_GB2312" w:hint="eastAsia"/>
          <w:sz w:val="32"/>
        </w:rPr>
        <w:lastRenderedPageBreak/>
        <w:t>在“创新、协调、绿色、开放、共享”五大发展理念指引下，中铁装备</w:t>
      </w:r>
      <w:r w:rsidRPr="003F21D9">
        <w:rPr>
          <w:rFonts w:ascii="仿宋_GB2312" w:eastAsia="仿宋_GB2312" w:hAnsi="宋体" w:hint="eastAsia"/>
          <w:color w:val="000000"/>
          <w:sz w:val="32"/>
          <w:szCs w:val="32"/>
        </w:rPr>
        <w:t>实现包括方案提供、投资、研发、加工、销售、售后服务、设备租赁、再制造、掘进服务、技术咨询等全生命周期一体化业务发展，争当隧道掘进机</w:t>
      </w:r>
      <w:r w:rsidRPr="003F21D9">
        <w:rPr>
          <w:rFonts w:ascii="仿宋_GB2312" w:eastAsia="仿宋_GB2312" w:hAnsi="仿宋_GB2312" w:cs="仿宋_GB2312" w:hint="eastAsia"/>
          <w:sz w:val="32"/>
          <w:szCs w:val="32"/>
        </w:rPr>
        <w:t>现代产业链“链长”，</w:t>
      </w:r>
      <w:r w:rsidRPr="003F21D9">
        <w:rPr>
          <w:rFonts w:ascii="仿宋_GB2312" w:eastAsia="仿宋_GB2312" w:hint="eastAsia"/>
          <w:sz w:val="32"/>
        </w:rPr>
        <w:t>推动掘进机产业链协同合作，围绕产业链专业化分工，通过股权合作、联合研发、外协采购、战略联盟、资源整合等多种途径，在国内外构建产业生态网络，形成模式创新、协同共生、互利共赢的地下工程装备产业生态圈，推动整个产业链上下游协同创新，共同转型升级，实现由产品经营向产业生态经营转变，形成强大的产业协同能力。</w:t>
      </w:r>
    </w:p>
    <w:tbl>
      <w:tblPr>
        <w:tblStyle w:val="a3"/>
        <w:tblW w:w="0" w:type="auto"/>
        <w:tblLook w:val="04A0" w:firstRow="1" w:lastRow="0" w:firstColumn="1" w:lastColumn="0" w:noHBand="0" w:noVBand="1"/>
      </w:tblPr>
      <w:tblGrid>
        <w:gridCol w:w="4417"/>
        <w:gridCol w:w="4417"/>
      </w:tblGrid>
      <w:tr w:rsidR="003F21D9" w14:paraId="4165C9C0" w14:textId="77777777" w:rsidTr="00E22A05">
        <w:tc>
          <w:tcPr>
            <w:tcW w:w="4417" w:type="dxa"/>
          </w:tcPr>
          <w:p w14:paraId="2EAF1752" w14:textId="77777777" w:rsidR="003F21D9" w:rsidRPr="00152E50" w:rsidRDefault="003F21D9" w:rsidP="00E22A05">
            <w:pPr>
              <w:spacing w:line="560" w:lineRule="exact"/>
              <w:jc w:val="center"/>
              <w:rPr>
                <w:rFonts w:ascii="仿宋_GB2312" w:eastAsia="仿宋_GB2312" w:hAnsi="黑体"/>
                <w:b/>
                <w:bCs/>
                <w:sz w:val="32"/>
                <w:szCs w:val="32"/>
              </w:rPr>
            </w:pPr>
            <w:r w:rsidRPr="00152E50">
              <w:rPr>
                <w:rFonts w:ascii="仿宋_GB2312" w:eastAsia="仿宋_GB2312" w:hAnsi="黑体" w:hint="eastAsia"/>
                <w:b/>
                <w:bCs/>
                <w:sz w:val="32"/>
                <w:szCs w:val="32"/>
              </w:rPr>
              <w:t>公司名称</w:t>
            </w:r>
          </w:p>
        </w:tc>
        <w:tc>
          <w:tcPr>
            <w:tcW w:w="4417" w:type="dxa"/>
          </w:tcPr>
          <w:p w14:paraId="0E1E7471" w14:textId="77777777" w:rsidR="003F21D9" w:rsidRPr="00152E50" w:rsidRDefault="003F21D9" w:rsidP="00E22A05">
            <w:pPr>
              <w:spacing w:line="560" w:lineRule="exact"/>
              <w:jc w:val="center"/>
              <w:rPr>
                <w:rFonts w:ascii="仿宋_GB2312" w:eastAsia="仿宋_GB2312" w:hAnsi="黑体"/>
                <w:b/>
                <w:bCs/>
                <w:sz w:val="32"/>
                <w:szCs w:val="32"/>
              </w:rPr>
            </w:pPr>
            <w:r w:rsidRPr="00152E50">
              <w:rPr>
                <w:rFonts w:ascii="仿宋_GB2312" w:eastAsia="仿宋_GB2312" w:hAnsi="黑体" w:hint="eastAsia"/>
                <w:b/>
                <w:bCs/>
                <w:sz w:val="32"/>
                <w:szCs w:val="32"/>
              </w:rPr>
              <w:t>称号</w:t>
            </w:r>
          </w:p>
        </w:tc>
      </w:tr>
      <w:tr w:rsidR="003F21D9" w14:paraId="235A0CF5" w14:textId="77777777" w:rsidTr="00E22A05">
        <w:tc>
          <w:tcPr>
            <w:tcW w:w="4417" w:type="dxa"/>
          </w:tcPr>
          <w:p w14:paraId="78F99527" w14:textId="77777777" w:rsidR="003F21D9" w:rsidRDefault="003F21D9" w:rsidP="00E22A05">
            <w:pPr>
              <w:spacing w:line="560" w:lineRule="exact"/>
              <w:rPr>
                <w:rFonts w:ascii="仿宋_GB2312" w:eastAsia="仿宋_GB2312" w:hAnsi="黑体"/>
                <w:sz w:val="32"/>
                <w:szCs w:val="32"/>
              </w:rPr>
            </w:pPr>
            <w:r>
              <w:rPr>
                <w:rFonts w:ascii="仿宋_GB2312" w:eastAsia="仿宋_GB2312" w:hAnsi="黑体" w:hint="eastAsia"/>
                <w:sz w:val="32"/>
                <w:szCs w:val="32"/>
              </w:rPr>
              <w:t>中铁工程装备集团有限公司</w:t>
            </w:r>
          </w:p>
        </w:tc>
        <w:tc>
          <w:tcPr>
            <w:tcW w:w="4417" w:type="dxa"/>
          </w:tcPr>
          <w:p w14:paraId="19DBE12C" w14:textId="77777777" w:rsidR="003F21D9" w:rsidRDefault="003F21D9" w:rsidP="00E22A05">
            <w:pPr>
              <w:spacing w:line="560" w:lineRule="exact"/>
              <w:jc w:val="center"/>
              <w:rPr>
                <w:rFonts w:ascii="仿宋_GB2312" w:eastAsia="仿宋_GB2312" w:hAnsi="黑体"/>
                <w:sz w:val="32"/>
                <w:szCs w:val="32"/>
              </w:rPr>
            </w:pPr>
            <w:r>
              <w:rPr>
                <w:rFonts w:ascii="仿宋_GB2312" w:eastAsia="仿宋_GB2312" w:hAnsi="黑体" w:hint="eastAsia"/>
                <w:sz w:val="32"/>
                <w:szCs w:val="32"/>
              </w:rPr>
              <w:t>国家级绿色工厂</w:t>
            </w:r>
          </w:p>
        </w:tc>
      </w:tr>
    </w:tbl>
    <w:p w14:paraId="50AFE0C7" w14:textId="77777777" w:rsidR="009340D3" w:rsidRPr="00EF3EC3" w:rsidRDefault="009340D3" w:rsidP="009340D3">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Pr="00EF3EC3">
        <w:rPr>
          <w:rFonts w:ascii="黑体" w:eastAsia="黑体" w:hAnsi="黑体" w:hint="eastAsia"/>
          <w:sz w:val="32"/>
          <w:szCs w:val="32"/>
        </w:rPr>
        <w:t>、</w:t>
      </w:r>
      <w:r>
        <w:rPr>
          <w:rFonts w:ascii="黑体" w:eastAsia="黑体" w:hAnsi="黑体" w:hint="eastAsia"/>
          <w:sz w:val="32"/>
          <w:szCs w:val="32"/>
        </w:rPr>
        <w:t>2</w:t>
      </w:r>
      <w:r>
        <w:rPr>
          <w:rFonts w:ascii="黑体" w:eastAsia="黑体" w:hAnsi="黑体"/>
          <w:sz w:val="32"/>
          <w:szCs w:val="32"/>
        </w:rPr>
        <w:t>022年全年</w:t>
      </w:r>
      <w:r w:rsidRPr="009340D3">
        <w:rPr>
          <w:rFonts w:ascii="黑体" w:eastAsia="黑体" w:hAnsi="黑体" w:hint="eastAsia"/>
          <w:sz w:val="32"/>
          <w:szCs w:val="32"/>
        </w:rPr>
        <w:t>应对气候变化</w:t>
      </w:r>
      <w:r w:rsidRPr="00EF3EC3">
        <w:rPr>
          <w:rFonts w:ascii="黑体" w:eastAsia="黑体" w:hAnsi="黑体" w:hint="eastAsia"/>
          <w:sz w:val="32"/>
          <w:szCs w:val="32"/>
        </w:rPr>
        <w:t xml:space="preserve"> </w:t>
      </w:r>
    </w:p>
    <w:p w14:paraId="064F20F7" w14:textId="77777777" w:rsidR="00F81CBE" w:rsidRPr="0089029F" w:rsidRDefault="00F81CBE" w:rsidP="00F81CBE">
      <w:pPr>
        <w:pBdr>
          <w:top w:val="none" w:sz="0" w:space="0" w:color="000000"/>
          <w:left w:val="none" w:sz="0" w:space="0" w:color="000000"/>
          <w:bottom w:val="none" w:sz="0" w:space="23" w:color="000000"/>
          <w:right w:val="none" w:sz="0" w:space="0" w:color="000000"/>
        </w:pBdr>
        <w:autoSpaceDN w:val="0"/>
        <w:adjustRightInd w:val="0"/>
        <w:snapToGrid w:val="0"/>
        <w:spacing w:line="560" w:lineRule="exact"/>
        <w:ind w:firstLineChars="200" w:firstLine="643"/>
        <w:rPr>
          <w:rFonts w:ascii="仿宋_GB2312" w:eastAsia="仿宋_GB2312" w:cs="仿宋_GB2312"/>
          <w:b/>
          <w:bCs/>
          <w:sz w:val="32"/>
          <w:szCs w:val="32"/>
        </w:rPr>
      </w:pPr>
      <w:r w:rsidRPr="0089029F">
        <w:rPr>
          <w:rFonts w:ascii="仿宋_GB2312" w:eastAsia="仿宋_GB2312" w:cs="仿宋_GB2312" w:hint="eastAsia"/>
          <w:b/>
          <w:bCs/>
          <w:sz w:val="32"/>
          <w:szCs w:val="32"/>
        </w:rPr>
        <w:t>1</w:t>
      </w:r>
      <w:r w:rsidRPr="0089029F">
        <w:rPr>
          <w:rFonts w:ascii="仿宋_GB2312" w:eastAsia="仿宋_GB2312" w:cs="仿宋_GB2312"/>
          <w:b/>
          <w:bCs/>
          <w:sz w:val="32"/>
          <w:szCs w:val="32"/>
        </w:rPr>
        <w:t>.</w:t>
      </w:r>
      <w:r w:rsidRPr="0089029F">
        <w:rPr>
          <w:rFonts w:ascii="仿宋_GB2312" w:eastAsia="仿宋_GB2312" w:cs="仿宋_GB2312" w:hint="eastAsia"/>
          <w:b/>
          <w:bCs/>
          <w:sz w:val="32"/>
          <w:szCs w:val="32"/>
        </w:rPr>
        <w:t>强化主体责任，建立综合监督机制</w:t>
      </w:r>
    </w:p>
    <w:p w14:paraId="24B06213" w14:textId="77777777" w:rsidR="00F81CBE" w:rsidRPr="002C7867" w:rsidRDefault="007951C1" w:rsidP="00F81CBE">
      <w:pPr>
        <w:pBdr>
          <w:top w:val="none" w:sz="0" w:space="0" w:color="000000"/>
          <w:left w:val="none" w:sz="0" w:space="0" w:color="000000"/>
          <w:bottom w:val="none" w:sz="0" w:space="23" w:color="000000"/>
          <w:right w:val="none" w:sz="0" w:space="0" w:color="000000"/>
        </w:pBdr>
        <w:autoSpaceDN w:val="0"/>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公司的</w:t>
      </w:r>
      <w:r w:rsidR="00F81CBE" w:rsidRPr="002C7867">
        <w:rPr>
          <w:rFonts w:ascii="仿宋_GB2312" w:eastAsia="仿宋_GB2312" w:cs="仿宋_GB2312"/>
          <w:sz w:val="32"/>
          <w:szCs w:val="32"/>
        </w:rPr>
        <w:t>主要负责人对本单位的</w:t>
      </w:r>
      <w:r w:rsidR="00F81CBE" w:rsidRPr="002C7867">
        <w:rPr>
          <w:rFonts w:ascii="仿宋_GB2312" w:eastAsia="仿宋_GB2312" w:cs="仿宋_GB2312" w:hint="eastAsia"/>
          <w:sz w:val="32"/>
          <w:szCs w:val="32"/>
        </w:rPr>
        <w:t>自然灾害防范应对</w:t>
      </w:r>
      <w:r w:rsidR="00F81CBE" w:rsidRPr="002C7867">
        <w:rPr>
          <w:rFonts w:ascii="仿宋_GB2312" w:eastAsia="仿宋_GB2312" w:cs="仿宋_GB2312"/>
          <w:sz w:val="32"/>
          <w:szCs w:val="32"/>
        </w:rPr>
        <w:t>工作全面负责</w:t>
      </w:r>
      <w:r w:rsidR="00F81CBE" w:rsidRPr="002C7867">
        <w:rPr>
          <w:rFonts w:ascii="仿宋_GB2312" w:eastAsia="仿宋_GB2312" w:cs="仿宋_GB2312" w:hint="eastAsia"/>
          <w:sz w:val="32"/>
          <w:szCs w:val="32"/>
        </w:rPr>
        <w:t>，实施自然灾害防范应对“双指挥长制”，明确党委书记、总经理为</w:t>
      </w:r>
      <w:proofErr w:type="gramStart"/>
      <w:r w:rsidR="00F81CBE" w:rsidRPr="002C7867">
        <w:rPr>
          <w:rFonts w:ascii="仿宋_GB2312" w:eastAsia="仿宋_GB2312" w:cs="仿宋_GB2312" w:hint="eastAsia"/>
          <w:sz w:val="32"/>
          <w:szCs w:val="32"/>
        </w:rPr>
        <w:t>双指挥</w:t>
      </w:r>
      <w:proofErr w:type="gramEnd"/>
      <w:r w:rsidR="00F81CBE" w:rsidRPr="002C7867">
        <w:rPr>
          <w:rFonts w:ascii="仿宋_GB2312" w:eastAsia="仿宋_GB2312" w:cs="仿宋_GB2312" w:hint="eastAsia"/>
          <w:sz w:val="32"/>
          <w:szCs w:val="32"/>
        </w:rPr>
        <w:t>长，要以对生命安全、财产安全高度负责的精神，按照“安全第一，常备不懈，以防为主，全力抢险”的原则，加强对</w:t>
      </w:r>
      <w:r w:rsidR="00152E50">
        <w:rPr>
          <w:rFonts w:ascii="仿宋_GB2312" w:eastAsia="仿宋_GB2312" w:cs="仿宋_GB2312" w:hint="eastAsia"/>
          <w:sz w:val="32"/>
          <w:szCs w:val="32"/>
        </w:rPr>
        <w:t>自然</w:t>
      </w:r>
      <w:r w:rsidR="00F81CBE" w:rsidRPr="002C7867">
        <w:rPr>
          <w:rFonts w:ascii="仿宋_GB2312" w:eastAsia="仿宋_GB2312" w:cs="仿宋_GB2312" w:hint="eastAsia"/>
          <w:sz w:val="32"/>
          <w:szCs w:val="32"/>
        </w:rPr>
        <w:t>灾害防范应对工作的组织领导，保障安全投入；各子分公司安全监管部门是本单位自然灾害防范应对工作的主责部门，负责汛期自然灾害防范应对工作的部署、协调，监督各责任单位、部门落实管理责任，开展</w:t>
      </w:r>
      <w:r w:rsidR="00152E50">
        <w:rPr>
          <w:rFonts w:ascii="仿宋_GB2312" w:eastAsia="仿宋_GB2312" w:cs="仿宋_GB2312" w:hint="eastAsia"/>
          <w:sz w:val="32"/>
          <w:szCs w:val="32"/>
        </w:rPr>
        <w:t>自然</w:t>
      </w:r>
      <w:r w:rsidR="00F81CBE" w:rsidRPr="002C7867">
        <w:rPr>
          <w:rFonts w:ascii="仿宋_GB2312" w:eastAsia="仿宋_GB2312" w:cs="仿宋_GB2312" w:hint="eastAsia"/>
          <w:sz w:val="32"/>
          <w:szCs w:val="32"/>
        </w:rPr>
        <w:t>灾害防范安全宣传及应急知识培</w:t>
      </w:r>
      <w:r w:rsidR="00F81CBE" w:rsidRPr="002C7867">
        <w:rPr>
          <w:rFonts w:ascii="仿宋_GB2312" w:eastAsia="仿宋_GB2312" w:cs="仿宋_GB2312" w:hint="eastAsia"/>
          <w:sz w:val="32"/>
          <w:szCs w:val="32"/>
        </w:rPr>
        <w:lastRenderedPageBreak/>
        <w:t>训，及时掌握汛期实情、做好灾害预警及防范，开展灾害防范安全隐患排查、监督整改等。</w:t>
      </w:r>
    </w:p>
    <w:p w14:paraId="1DAF2B2D" w14:textId="77777777" w:rsidR="00F81CBE" w:rsidRPr="0089029F" w:rsidRDefault="00F81CBE" w:rsidP="00F81CBE">
      <w:pPr>
        <w:pBdr>
          <w:top w:val="none" w:sz="0" w:space="0" w:color="000000"/>
          <w:left w:val="none" w:sz="0" w:space="0" w:color="000000"/>
          <w:bottom w:val="none" w:sz="0" w:space="23" w:color="000000"/>
          <w:right w:val="none" w:sz="0" w:space="0" w:color="000000"/>
        </w:pBdr>
        <w:autoSpaceDN w:val="0"/>
        <w:adjustRightInd w:val="0"/>
        <w:snapToGrid w:val="0"/>
        <w:spacing w:line="560" w:lineRule="exact"/>
        <w:ind w:firstLineChars="200" w:firstLine="643"/>
        <w:rPr>
          <w:rFonts w:ascii="仿宋_GB2312" w:eastAsia="仿宋_GB2312" w:cs="仿宋_GB2312"/>
          <w:b/>
          <w:bCs/>
          <w:sz w:val="32"/>
          <w:szCs w:val="32"/>
        </w:rPr>
      </w:pPr>
      <w:r w:rsidRPr="0089029F">
        <w:rPr>
          <w:rFonts w:ascii="仿宋_GB2312" w:eastAsia="仿宋_GB2312" w:cs="仿宋_GB2312"/>
          <w:b/>
          <w:bCs/>
          <w:sz w:val="32"/>
          <w:szCs w:val="32"/>
        </w:rPr>
        <w:t>2.</w:t>
      </w:r>
      <w:r w:rsidRPr="0089029F">
        <w:rPr>
          <w:rFonts w:ascii="仿宋_GB2312" w:eastAsia="仿宋_GB2312" w:hint="eastAsia"/>
          <w:b/>
          <w:bCs/>
          <w:sz w:val="32"/>
          <w:szCs w:val="32"/>
        </w:rPr>
        <w:t>落实防范措施，</w:t>
      </w:r>
      <w:r w:rsidRPr="0089029F">
        <w:rPr>
          <w:rFonts w:ascii="仿宋_GB2312" w:eastAsia="仿宋_GB2312" w:cs="仿宋_GB2312" w:hint="eastAsia"/>
          <w:b/>
          <w:bCs/>
          <w:sz w:val="32"/>
          <w:szCs w:val="32"/>
        </w:rPr>
        <w:t>做好预控管理及应急处置</w:t>
      </w:r>
    </w:p>
    <w:p w14:paraId="641820A2" w14:textId="77777777" w:rsidR="00F81CBE" w:rsidRPr="002C7867" w:rsidRDefault="00F81CBE" w:rsidP="002C7867">
      <w:pPr>
        <w:pBdr>
          <w:top w:val="none" w:sz="0" w:space="0" w:color="000000"/>
          <w:left w:val="none" w:sz="0" w:space="0" w:color="000000"/>
          <w:bottom w:val="none" w:sz="0" w:space="23" w:color="000000"/>
          <w:right w:val="none" w:sz="0" w:space="0" w:color="000000"/>
        </w:pBdr>
        <w:autoSpaceDN w:val="0"/>
        <w:adjustRightInd w:val="0"/>
        <w:snapToGrid w:val="0"/>
        <w:spacing w:line="560" w:lineRule="exact"/>
        <w:ind w:firstLine="564"/>
        <w:rPr>
          <w:rFonts w:ascii="仿宋_GB2312" w:eastAsia="仿宋_GB2312" w:cs="仿宋_GB2312"/>
          <w:sz w:val="32"/>
          <w:szCs w:val="32"/>
        </w:rPr>
      </w:pPr>
      <w:r w:rsidRPr="002C7867">
        <w:rPr>
          <w:rFonts w:ascii="仿宋_GB2312" w:eastAsia="仿宋_GB2312" w:cs="仿宋_GB2312" w:hint="eastAsia"/>
          <w:sz w:val="32"/>
          <w:szCs w:val="32"/>
        </w:rPr>
        <w:t>结合安全隐患风险分级管控体系建设实施工作，对本部区域、驻外基地、在建项目可能造成</w:t>
      </w:r>
      <w:r w:rsidR="002C7867" w:rsidRPr="002C7867">
        <w:rPr>
          <w:rFonts w:ascii="仿宋_GB2312" w:eastAsia="仿宋_GB2312" w:cs="仿宋_GB2312" w:hint="eastAsia"/>
          <w:sz w:val="32"/>
          <w:szCs w:val="32"/>
        </w:rPr>
        <w:t>气候变化</w:t>
      </w:r>
      <w:r w:rsidRPr="002C7867">
        <w:rPr>
          <w:rFonts w:ascii="仿宋_GB2312" w:eastAsia="仿宋_GB2312" w:cs="仿宋_GB2312" w:hint="eastAsia"/>
          <w:sz w:val="32"/>
          <w:szCs w:val="32"/>
        </w:rPr>
        <w:t>影响或灾害的风险进行识别，确定管控层级、管控措施，提前部署落实，定期检查。</w:t>
      </w:r>
    </w:p>
    <w:p w14:paraId="0CA8C50A" w14:textId="77777777" w:rsidR="003F21D9" w:rsidRDefault="007951C1" w:rsidP="003F21D9">
      <w:pPr>
        <w:pBdr>
          <w:top w:val="none" w:sz="0" w:space="0" w:color="000000"/>
          <w:left w:val="none" w:sz="0" w:space="0" w:color="000000"/>
          <w:bottom w:val="none" w:sz="0" w:space="23" w:color="000000"/>
          <w:right w:val="none" w:sz="0" w:space="0" w:color="000000"/>
        </w:pBdr>
        <w:autoSpaceDN w:val="0"/>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公司</w:t>
      </w:r>
      <w:r w:rsidR="002C7867" w:rsidRPr="002C7867">
        <w:rPr>
          <w:rFonts w:ascii="仿宋_GB2312" w:eastAsia="仿宋_GB2312" w:cs="仿宋_GB2312" w:hint="eastAsia"/>
          <w:sz w:val="32"/>
          <w:szCs w:val="32"/>
        </w:rPr>
        <w:t>设专人进行气象信息收集，及时掌握有关部门发布的雨情、水情、台风、地质灾害等预警预报信息，利用多种途径进行预警信息转发告知，并提前部署防范措施。</w:t>
      </w:r>
      <w:r w:rsidR="00152E50">
        <w:rPr>
          <w:rFonts w:ascii="仿宋_GB2312" w:eastAsia="仿宋_GB2312" w:cs="仿宋_GB2312" w:hint="eastAsia"/>
          <w:sz w:val="32"/>
          <w:szCs w:val="32"/>
        </w:rPr>
        <w:t>同时</w:t>
      </w:r>
      <w:r w:rsidR="002C7867" w:rsidRPr="002C7867">
        <w:rPr>
          <w:rFonts w:ascii="仿宋_GB2312" w:eastAsia="仿宋_GB2312" w:cs="仿宋_GB2312"/>
          <w:sz w:val="32"/>
          <w:szCs w:val="32"/>
        </w:rPr>
        <w:t>坚持领导干部带班</w:t>
      </w:r>
      <w:r w:rsidR="002C7867" w:rsidRPr="002C7867">
        <w:rPr>
          <w:rFonts w:ascii="仿宋_GB2312" w:eastAsia="仿宋_GB2312" w:cs="仿宋_GB2312" w:hint="eastAsia"/>
          <w:sz w:val="32"/>
          <w:szCs w:val="32"/>
        </w:rPr>
        <w:t>机制</w:t>
      </w:r>
      <w:r w:rsidR="002C7867" w:rsidRPr="002C7867">
        <w:rPr>
          <w:rFonts w:ascii="仿宋_GB2312" w:eastAsia="仿宋_GB2312" w:cs="仿宋_GB2312"/>
          <w:sz w:val="32"/>
          <w:szCs w:val="32"/>
        </w:rPr>
        <w:t>，</w:t>
      </w:r>
      <w:r w:rsidR="002C7867" w:rsidRPr="002C7867">
        <w:rPr>
          <w:rFonts w:ascii="仿宋_GB2312" w:eastAsia="仿宋_GB2312" w:cs="仿宋_GB2312" w:hint="eastAsia"/>
          <w:sz w:val="32"/>
          <w:szCs w:val="32"/>
        </w:rPr>
        <w:t>恶劣天气期间，原则上不得外出，严格执行现场值班，坚守岗位，及时掌握汛情，</w:t>
      </w:r>
      <w:r w:rsidR="002C7867" w:rsidRPr="002C7867">
        <w:rPr>
          <w:rFonts w:ascii="仿宋_GB2312" w:eastAsia="仿宋_GB2312" w:cs="仿宋_GB2312"/>
          <w:sz w:val="32"/>
          <w:szCs w:val="32"/>
        </w:rPr>
        <w:t>确保应急信息畅通</w:t>
      </w:r>
      <w:r w:rsidR="002C7867" w:rsidRPr="002C7867">
        <w:rPr>
          <w:rFonts w:ascii="仿宋_GB2312" w:eastAsia="仿宋_GB2312" w:cs="仿宋_GB2312" w:hint="eastAsia"/>
          <w:sz w:val="32"/>
          <w:szCs w:val="32"/>
        </w:rPr>
        <w:t>，如发生突发性灾害事件，应立即启动应急及上报机制，正确组织现场应急疏散、转移或救援事项，在能力范围内进行应急救援处置，待恶劣天气结束后，须首先进行安全检查，</w:t>
      </w:r>
      <w:proofErr w:type="gramStart"/>
      <w:r w:rsidR="002C7867" w:rsidRPr="002C7867">
        <w:rPr>
          <w:rFonts w:ascii="仿宋_GB2312" w:eastAsia="仿宋_GB2312" w:cs="仿宋_GB2312" w:hint="eastAsia"/>
          <w:sz w:val="32"/>
          <w:szCs w:val="32"/>
        </w:rPr>
        <w:t>经安全</w:t>
      </w:r>
      <w:proofErr w:type="gramEnd"/>
      <w:r w:rsidR="002C7867" w:rsidRPr="002C7867">
        <w:rPr>
          <w:rFonts w:ascii="仿宋_GB2312" w:eastAsia="仿宋_GB2312" w:cs="仿宋_GB2312" w:hint="eastAsia"/>
          <w:sz w:val="32"/>
          <w:szCs w:val="32"/>
        </w:rPr>
        <w:t>确认、具备安全作业条件后恢复生产施工。</w:t>
      </w:r>
    </w:p>
    <w:p w14:paraId="419BD079" w14:textId="77777777" w:rsidR="00E52F72" w:rsidRDefault="009340D3" w:rsidP="00E52F72">
      <w:pPr>
        <w:pBdr>
          <w:top w:val="none" w:sz="0" w:space="0" w:color="000000"/>
          <w:left w:val="none" w:sz="0" w:space="0" w:color="000000"/>
          <w:bottom w:val="none" w:sz="0" w:space="23" w:color="000000"/>
          <w:right w:val="none" w:sz="0" w:space="0" w:color="000000"/>
        </w:pBdr>
        <w:autoSpaceDN w:val="0"/>
        <w:adjustRightInd w:val="0"/>
        <w:snapToGrid w:val="0"/>
        <w:spacing w:line="560" w:lineRule="exact"/>
        <w:ind w:firstLineChars="200" w:firstLine="640"/>
        <w:rPr>
          <w:rFonts w:ascii="仿宋_GB2312" w:eastAsia="仿宋_GB2312" w:cs="仿宋_GB2312"/>
          <w:sz w:val="32"/>
          <w:szCs w:val="32"/>
        </w:rPr>
      </w:pPr>
      <w:r>
        <w:rPr>
          <w:rFonts w:ascii="黑体" w:eastAsia="黑体" w:hAnsi="黑体" w:hint="eastAsia"/>
          <w:sz w:val="32"/>
          <w:szCs w:val="32"/>
        </w:rPr>
        <w:t>五、</w:t>
      </w:r>
      <w:r w:rsidR="00B71703">
        <w:rPr>
          <w:rFonts w:ascii="黑体" w:eastAsia="黑体" w:hAnsi="黑体" w:hint="eastAsia"/>
          <w:sz w:val="32"/>
          <w:szCs w:val="32"/>
        </w:rPr>
        <w:t>2</w:t>
      </w:r>
      <w:r w:rsidR="00B71703">
        <w:rPr>
          <w:rFonts w:ascii="黑体" w:eastAsia="黑体" w:hAnsi="黑体"/>
          <w:sz w:val="32"/>
          <w:szCs w:val="32"/>
        </w:rPr>
        <w:t>022年</w:t>
      </w:r>
      <w:r w:rsidRPr="009340D3">
        <w:rPr>
          <w:rFonts w:ascii="黑体" w:eastAsia="黑体" w:hAnsi="黑体"/>
          <w:sz w:val="32"/>
          <w:szCs w:val="32"/>
        </w:rPr>
        <w:t>污染防治</w:t>
      </w:r>
    </w:p>
    <w:p w14:paraId="7AB45C53" w14:textId="2D12CF7C" w:rsidR="0089029F" w:rsidRPr="0089029F" w:rsidRDefault="0089029F" w:rsidP="00E52F72">
      <w:pPr>
        <w:pBdr>
          <w:top w:val="none" w:sz="0" w:space="0" w:color="000000"/>
          <w:left w:val="none" w:sz="0" w:space="0" w:color="000000"/>
          <w:bottom w:val="none" w:sz="0" w:space="23" w:color="000000"/>
          <w:right w:val="none" w:sz="0" w:space="0" w:color="000000"/>
        </w:pBdr>
        <w:autoSpaceDN w:val="0"/>
        <w:adjustRightInd w:val="0"/>
        <w:snapToGrid w:val="0"/>
        <w:spacing w:line="560" w:lineRule="exact"/>
        <w:ind w:firstLineChars="200" w:firstLine="640"/>
        <w:rPr>
          <w:rFonts w:ascii="仿宋_GB2312" w:eastAsia="仿宋_GB2312"/>
          <w:sz w:val="32"/>
          <w:szCs w:val="32"/>
        </w:rPr>
      </w:pPr>
      <w:r w:rsidRPr="0089029F">
        <w:rPr>
          <w:rFonts w:ascii="仿宋_GB2312" w:eastAsia="仿宋_GB2312" w:hint="eastAsia"/>
          <w:sz w:val="32"/>
          <w:szCs w:val="32"/>
        </w:rPr>
        <w:t>年度内未发生环境污染事件，未被环保主管部门通报处罚。</w:t>
      </w:r>
    </w:p>
    <w:p w14:paraId="11998282" w14:textId="1738D79D" w:rsidR="00E52F72" w:rsidRPr="0089029F" w:rsidRDefault="009340D3" w:rsidP="00E52F72">
      <w:pPr>
        <w:pBdr>
          <w:top w:val="none" w:sz="0" w:space="0" w:color="000000"/>
          <w:left w:val="none" w:sz="0" w:space="0" w:color="000000"/>
          <w:bottom w:val="none" w:sz="0" w:space="23" w:color="000000"/>
          <w:right w:val="none" w:sz="0" w:space="0" w:color="000000"/>
        </w:pBdr>
        <w:autoSpaceDN w:val="0"/>
        <w:adjustRightInd w:val="0"/>
        <w:snapToGrid w:val="0"/>
        <w:spacing w:line="560" w:lineRule="exact"/>
        <w:ind w:firstLineChars="200" w:firstLine="643"/>
        <w:rPr>
          <w:rFonts w:ascii="仿宋_GB2312" w:eastAsia="仿宋_GB2312" w:cs="仿宋_GB2312"/>
          <w:b/>
          <w:bCs/>
          <w:sz w:val="32"/>
          <w:szCs w:val="32"/>
        </w:rPr>
      </w:pPr>
      <w:r w:rsidRPr="0089029F">
        <w:rPr>
          <w:rFonts w:ascii="仿宋_GB2312" w:eastAsia="仿宋_GB2312" w:hint="eastAsia"/>
          <w:b/>
          <w:bCs/>
          <w:sz w:val="32"/>
          <w:szCs w:val="32"/>
        </w:rPr>
        <w:t>1</w:t>
      </w:r>
      <w:r w:rsidRPr="0089029F">
        <w:rPr>
          <w:rFonts w:ascii="仿宋_GB2312" w:eastAsia="仿宋_GB2312"/>
          <w:b/>
          <w:bCs/>
          <w:sz w:val="32"/>
          <w:szCs w:val="32"/>
        </w:rPr>
        <w:t>.</w:t>
      </w:r>
      <w:r w:rsidRPr="0089029F">
        <w:rPr>
          <w:rFonts w:ascii="仿宋_GB2312" w:eastAsia="仿宋_GB2312" w:hint="eastAsia"/>
          <w:b/>
          <w:bCs/>
          <w:sz w:val="32"/>
          <w:szCs w:val="32"/>
        </w:rPr>
        <w:t>废物排放管理</w:t>
      </w:r>
    </w:p>
    <w:p w14:paraId="493072D1" w14:textId="77777777" w:rsidR="00E52F72" w:rsidRDefault="005E73A2" w:rsidP="00E52F72">
      <w:pPr>
        <w:pBdr>
          <w:top w:val="none" w:sz="0" w:space="0" w:color="000000"/>
          <w:left w:val="none" w:sz="0" w:space="0" w:color="000000"/>
          <w:bottom w:val="none" w:sz="0" w:space="23" w:color="000000"/>
          <w:right w:val="none" w:sz="0" w:space="0" w:color="000000"/>
        </w:pBdr>
        <w:autoSpaceDN w:val="0"/>
        <w:adjustRightInd w:val="0"/>
        <w:snapToGrid w:val="0"/>
        <w:spacing w:line="560" w:lineRule="exact"/>
        <w:ind w:firstLineChars="200" w:firstLine="640"/>
        <w:rPr>
          <w:rFonts w:ascii="仿宋_GB2312" w:eastAsia="仿宋_GB2312" w:cs="仿宋_GB2312"/>
          <w:sz w:val="32"/>
          <w:szCs w:val="32"/>
        </w:rPr>
      </w:pPr>
      <w:r w:rsidRPr="001066A4">
        <w:rPr>
          <w:rFonts w:ascii="仿宋_GB2312" w:eastAsia="仿宋_GB2312" w:hint="eastAsia"/>
          <w:color w:val="000000" w:themeColor="text1"/>
          <w:sz w:val="32"/>
          <w:szCs w:val="32"/>
        </w:rPr>
        <w:t>（一）废水处理。公司废水主要设计生活废水及生产废水排查。生活废水经化粪池、隔油池处理后排入市政污水管网，隔油池及化肥池每季度委外进行清理，生产废水投入气浮一体机，对设备冲洗含油废水进行处理。</w:t>
      </w:r>
    </w:p>
    <w:p w14:paraId="62B1A19A" w14:textId="77777777" w:rsidR="00E52F72" w:rsidRDefault="005E73A2" w:rsidP="00E52F72">
      <w:pPr>
        <w:pBdr>
          <w:top w:val="none" w:sz="0" w:space="0" w:color="000000"/>
          <w:left w:val="none" w:sz="0" w:space="0" w:color="000000"/>
          <w:bottom w:val="none" w:sz="0" w:space="23" w:color="000000"/>
          <w:right w:val="none" w:sz="0" w:space="0" w:color="000000"/>
        </w:pBdr>
        <w:autoSpaceDN w:val="0"/>
        <w:adjustRightInd w:val="0"/>
        <w:snapToGrid w:val="0"/>
        <w:spacing w:line="560" w:lineRule="exact"/>
        <w:ind w:firstLineChars="200" w:firstLine="640"/>
        <w:rPr>
          <w:rFonts w:ascii="仿宋_GB2312" w:eastAsia="仿宋_GB2312" w:cs="仿宋_GB2312"/>
          <w:sz w:val="32"/>
          <w:szCs w:val="32"/>
        </w:rPr>
      </w:pPr>
      <w:r w:rsidRPr="001066A4">
        <w:rPr>
          <w:rFonts w:ascii="仿宋_GB2312" w:eastAsia="仿宋_GB2312" w:hint="eastAsia"/>
          <w:color w:val="000000" w:themeColor="text1"/>
          <w:sz w:val="32"/>
          <w:szCs w:val="32"/>
        </w:rPr>
        <w:lastRenderedPageBreak/>
        <w:t>（二）废气处理。打磨、焊接废气通过</w:t>
      </w:r>
      <w:r w:rsidR="00152E50" w:rsidRPr="00152E50">
        <w:rPr>
          <w:rFonts w:ascii="仿宋_GB2312" w:eastAsia="仿宋_GB2312" w:hint="eastAsia"/>
          <w:color w:val="000000" w:themeColor="text1"/>
          <w:sz w:val="32"/>
          <w:szCs w:val="32"/>
        </w:rPr>
        <w:t>车间安装</w:t>
      </w:r>
      <w:r w:rsidR="00152E50">
        <w:rPr>
          <w:rFonts w:ascii="仿宋_GB2312" w:eastAsia="仿宋_GB2312" w:hint="eastAsia"/>
          <w:color w:val="000000" w:themeColor="text1"/>
          <w:sz w:val="32"/>
          <w:szCs w:val="32"/>
        </w:rPr>
        <w:t>的</w:t>
      </w:r>
      <w:r w:rsidR="00152E50" w:rsidRPr="00152E50">
        <w:rPr>
          <w:rFonts w:ascii="仿宋_GB2312" w:eastAsia="仿宋_GB2312" w:hint="eastAsia"/>
          <w:color w:val="000000" w:themeColor="text1"/>
          <w:sz w:val="32"/>
          <w:szCs w:val="32"/>
        </w:rPr>
        <w:t>滤筒式焊接烟尘净化器，集中对焊接废气进行收集、净化处置，然后通过排气筒高空排放；喷漆废气在喷漆房经过三级过滤，过滤掉废气中颗粒物之后，经风机送至活性炭吸附层，有机物质被活性炭特有的吸附能力吸附在其内部，待活性炭吸附达到饱时，此时有机物被浓缩在活性炭内，催化净化装置内的加热室启动加热装置，进入内循环模式，当温度达到有机物沸点时，有机物从活性炭内挥发出来进入催化燃烧室分解成水和二氧化碳</w:t>
      </w:r>
      <w:r w:rsidRPr="001066A4">
        <w:rPr>
          <w:rFonts w:ascii="仿宋_GB2312" w:eastAsia="仿宋_GB2312" w:hint="eastAsia"/>
          <w:color w:val="000000" w:themeColor="text1"/>
          <w:sz w:val="32"/>
          <w:szCs w:val="32"/>
        </w:rPr>
        <w:t>。</w:t>
      </w:r>
    </w:p>
    <w:p w14:paraId="53917D71" w14:textId="77777777" w:rsidR="00E52F72" w:rsidRDefault="005E73A2" w:rsidP="00E52F72">
      <w:pPr>
        <w:pBdr>
          <w:top w:val="none" w:sz="0" w:space="0" w:color="000000"/>
          <w:left w:val="none" w:sz="0" w:space="0" w:color="000000"/>
          <w:bottom w:val="none" w:sz="0" w:space="23" w:color="000000"/>
          <w:right w:val="none" w:sz="0" w:space="0" w:color="000000"/>
        </w:pBdr>
        <w:autoSpaceDN w:val="0"/>
        <w:adjustRightInd w:val="0"/>
        <w:snapToGrid w:val="0"/>
        <w:spacing w:line="560" w:lineRule="exact"/>
        <w:ind w:firstLineChars="200" w:firstLine="640"/>
        <w:rPr>
          <w:rFonts w:ascii="仿宋_GB2312" w:eastAsia="仿宋_GB2312" w:cs="仿宋_GB2312"/>
          <w:sz w:val="32"/>
          <w:szCs w:val="32"/>
        </w:rPr>
      </w:pPr>
      <w:r w:rsidRPr="001066A4">
        <w:rPr>
          <w:rFonts w:ascii="仿宋_GB2312" w:eastAsia="仿宋_GB2312" w:hint="eastAsia"/>
          <w:color w:val="000000" w:themeColor="text1"/>
          <w:sz w:val="32"/>
          <w:szCs w:val="32"/>
        </w:rPr>
        <w:t>（三）固体废弃物处理。一般固体废弃物按类别放入固废暂存间，禁止一般废物与危险废物混放，不相容的危险废物分开存放并设有隔离间隔断。固体废物置场内暂存的固体废物定期运至有关部门处置。危险废物应选择防腐、防漏、防磕碰、密封严密的容器进行贮存和运输，储存于阴凉、通风良好的库房，远离火种、热源，与酸类化学品分开存放。定期交由有资质单位进行处理。</w:t>
      </w:r>
    </w:p>
    <w:p w14:paraId="0F86327E" w14:textId="77777777" w:rsidR="00E52F72" w:rsidRPr="0089029F" w:rsidRDefault="009340D3" w:rsidP="00E52F72">
      <w:pPr>
        <w:pBdr>
          <w:top w:val="none" w:sz="0" w:space="0" w:color="000000"/>
          <w:left w:val="none" w:sz="0" w:space="0" w:color="000000"/>
          <w:bottom w:val="none" w:sz="0" w:space="23" w:color="000000"/>
          <w:right w:val="none" w:sz="0" w:space="0" w:color="000000"/>
        </w:pBdr>
        <w:autoSpaceDN w:val="0"/>
        <w:adjustRightInd w:val="0"/>
        <w:snapToGrid w:val="0"/>
        <w:spacing w:line="560" w:lineRule="exact"/>
        <w:ind w:firstLineChars="200" w:firstLine="643"/>
        <w:rPr>
          <w:rFonts w:ascii="仿宋_GB2312" w:eastAsia="仿宋_GB2312" w:cs="仿宋_GB2312"/>
          <w:b/>
          <w:bCs/>
          <w:sz w:val="32"/>
          <w:szCs w:val="32"/>
        </w:rPr>
      </w:pPr>
      <w:r w:rsidRPr="0089029F">
        <w:rPr>
          <w:rFonts w:ascii="仿宋_GB2312" w:eastAsia="仿宋_GB2312" w:hint="eastAsia"/>
          <w:b/>
          <w:bCs/>
          <w:color w:val="000000" w:themeColor="text1"/>
          <w:sz w:val="32"/>
          <w:szCs w:val="32"/>
        </w:rPr>
        <w:t>2</w:t>
      </w:r>
      <w:r w:rsidRPr="0089029F">
        <w:rPr>
          <w:rFonts w:ascii="仿宋_GB2312" w:eastAsia="仿宋_GB2312"/>
          <w:b/>
          <w:bCs/>
          <w:color w:val="000000" w:themeColor="text1"/>
          <w:sz w:val="32"/>
          <w:szCs w:val="32"/>
        </w:rPr>
        <w:t>.污染防治投入</w:t>
      </w:r>
    </w:p>
    <w:p w14:paraId="2A4BC878" w14:textId="77777777" w:rsidR="00E52F72" w:rsidRDefault="005E73A2" w:rsidP="00E52F72">
      <w:pPr>
        <w:pBdr>
          <w:top w:val="none" w:sz="0" w:space="0" w:color="000000"/>
          <w:left w:val="none" w:sz="0" w:space="0" w:color="000000"/>
          <w:bottom w:val="none" w:sz="0" w:space="23" w:color="000000"/>
          <w:right w:val="none" w:sz="0" w:space="0" w:color="000000"/>
        </w:pBdr>
        <w:autoSpaceDN w:val="0"/>
        <w:adjustRightInd w:val="0"/>
        <w:snapToGrid w:val="0"/>
        <w:spacing w:line="560" w:lineRule="exact"/>
        <w:ind w:firstLineChars="200" w:firstLine="640"/>
        <w:rPr>
          <w:rFonts w:ascii="仿宋_GB2312" w:eastAsia="仿宋_GB2312" w:cs="仿宋_GB2312"/>
          <w:sz w:val="32"/>
          <w:szCs w:val="32"/>
        </w:rPr>
      </w:pPr>
      <w:r w:rsidRPr="001066A4">
        <w:rPr>
          <w:rFonts w:ascii="仿宋_GB2312" w:eastAsia="仿宋_GB2312" w:hint="eastAsia"/>
          <w:color w:val="000000" w:themeColor="text1"/>
          <w:sz w:val="32"/>
          <w:szCs w:val="32"/>
        </w:rPr>
        <w:t>环保设施投入方面，公司建设有焊接烟尘净化设备、喷漆废气治理设备、危废物联网系统、喷漆废气在线监测系统、环保用电监管系统等，提高公司对污染物的治理能力。同时为保证环保设施正常运行，日常对其使用情况进行监督检查，督促车间对环保设施进行定期维护保养，确保环保设施正常运行。</w:t>
      </w:r>
    </w:p>
    <w:p w14:paraId="6414D6AC" w14:textId="77777777" w:rsidR="009340D3" w:rsidRPr="00E52F72" w:rsidRDefault="009340D3" w:rsidP="00E52F72">
      <w:pPr>
        <w:pBdr>
          <w:top w:val="none" w:sz="0" w:space="0" w:color="000000"/>
          <w:left w:val="none" w:sz="0" w:space="0" w:color="000000"/>
          <w:bottom w:val="none" w:sz="0" w:space="23" w:color="000000"/>
          <w:right w:val="none" w:sz="0" w:space="0" w:color="000000"/>
        </w:pBdr>
        <w:autoSpaceDN w:val="0"/>
        <w:adjustRightInd w:val="0"/>
        <w:snapToGrid w:val="0"/>
        <w:spacing w:line="560" w:lineRule="exact"/>
        <w:jc w:val="center"/>
        <w:rPr>
          <w:rFonts w:ascii="仿宋_GB2312" w:eastAsia="仿宋_GB2312" w:cs="仿宋_GB2312"/>
          <w:sz w:val="32"/>
          <w:szCs w:val="32"/>
        </w:rPr>
      </w:pPr>
      <w:r>
        <w:rPr>
          <w:rFonts w:ascii="仿宋_GB2312" w:eastAsia="仿宋_GB2312" w:hAnsiTheme="minorEastAsia"/>
          <w:sz w:val="32"/>
          <w:szCs w:val="32"/>
        </w:rPr>
        <w:lastRenderedPageBreak/>
        <w:t>排放物及废弃物关键绩效指标</w:t>
      </w:r>
    </w:p>
    <w:tbl>
      <w:tblPr>
        <w:tblStyle w:val="a3"/>
        <w:tblW w:w="8844" w:type="dxa"/>
        <w:tblLook w:val="04A0" w:firstRow="1" w:lastRow="0" w:firstColumn="1" w:lastColumn="0" w:noHBand="0" w:noVBand="1"/>
      </w:tblPr>
      <w:tblGrid>
        <w:gridCol w:w="4537"/>
        <w:gridCol w:w="2129"/>
        <w:gridCol w:w="2178"/>
      </w:tblGrid>
      <w:tr w:rsidR="009340D3" w14:paraId="57D5087E" w14:textId="77777777" w:rsidTr="00E52F72">
        <w:trPr>
          <w:trHeight w:val="267"/>
        </w:trPr>
        <w:tc>
          <w:tcPr>
            <w:tcW w:w="4537" w:type="dxa"/>
          </w:tcPr>
          <w:p w14:paraId="0E7C80CB" w14:textId="77777777" w:rsidR="009340D3" w:rsidRPr="00E962D0" w:rsidRDefault="009340D3" w:rsidP="00CF70D8">
            <w:pPr>
              <w:jc w:val="center"/>
              <w:rPr>
                <w:rFonts w:asciiTheme="minorEastAsia" w:hAnsiTheme="minorEastAsia"/>
                <w:szCs w:val="21"/>
              </w:rPr>
            </w:pPr>
            <w:r w:rsidRPr="00E962D0">
              <w:rPr>
                <w:rFonts w:asciiTheme="minorEastAsia" w:hAnsiTheme="minorEastAsia" w:hint="eastAsia"/>
                <w:szCs w:val="21"/>
              </w:rPr>
              <w:t>指标</w:t>
            </w:r>
          </w:p>
        </w:tc>
        <w:tc>
          <w:tcPr>
            <w:tcW w:w="2129" w:type="dxa"/>
          </w:tcPr>
          <w:p w14:paraId="5965AC55" w14:textId="77777777" w:rsidR="009340D3" w:rsidRPr="00E962D0" w:rsidRDefault="009340D3" w:rsidP="00CF70D8">
            <w:pPr>
              <w:jc w:val="center"/>
              <w:rPr>
                <w:rFonts w:asciiTheme="minorEastAsia" w:hAnsiTheme="minorEastAsia"/>
                <w:szCs w:val="21"/>
              </w:rPr>
            </w:pPr>
            <w:r w:rsidRPr="00E962D0">
              <w:rPr>
                <w:rFonts w:asciiTheme="minorEastAsia" w:hAnsiTheme="minorEastAsia" w:hint="eastAsia"/>
                <w:szCs w:val="21"/>
              </w:rPr>
              <w:t>202</w:t>
            </w:r>
            <w:r>
              <w:rPr>
                <w:rFonts w:asciiTheme="minorEastAsia" w:hAnsiTheme="minorEastAsia"/>
                <w:szCs w:val="21"/>
              </w:rPr>
              <w:t>2</w:t>
            </w:r>
            <w:r w:rsidRPr="00E962D0">
              <w:rPr>
                <w:rFonts w:asciiTheme="minorEastAsia" w:hAnsiTheme="minorEastAsia" w:hint="eastAsia"/>
                <w:szCs w:val="21"/>
              </w:rPr>
              <w:t>年数据</w:t>
            </w:r>
          </w:p>
        </w:tc>
        <w:tc>
          <w:tcPr>
            <w:tcW w:w="2178" w:type="dxa"/>
          </w:tcPr>
          <w:p w14:paraId="2C9128C0" w14:textId="77777777" w:rsidR="009340D3" w:rsidRPr="00E962D0" w:rsidRDefault="009340D3" w:rsidP="00CF70D8">
            <w:pPr>
              <w:jc w:val="center"/>
              <w:rPr>
                <w:rFonts w:asciiTheme="minorEastAsia" w:hAnsiTheme="minorEastAsia"/>
                <w:szCs w:val="21"/>
              </w:rPr>
            </w:pPr>
            <w:r w:rsidRPr="00E962D0">
              <w:rPr>
                <w:rFonts w:asciiTheme="minorEastAsia" w:hAnsiTheme="minorEastAsia" w:hint="eastAsia"/>
                <w:szCs w:val="21"/>
              </w:rPr>
              <w:t>同比增减</w:t>
            </w:r>
          </w:p>
        </w:tc>
      </w:tr>
      <w:tr w:rsidR="009340D3" w14:paraId="3FEA3FD8" w14:textId="77777777" w:rsidTr="00E52F72">
        <w:trPr>
          <w:trHeight w:val="267"/>
        </w:trPr>
        <w:tc>
          <w:tcPr>
            <w:tcW w:w="4537" w:type="dxa"/>
          </w:tcPr>
          <w:p w14:paraId="22B3B333" w14:textId="77777777" w:rsidR="009340D3" w:rsidRPr="00E962D0" w:rsidRDefault="009340D3" w:rsidP="00CF70D8">
            <w:pPr>
              <w:jc w:val="center"/>
              <w:rPr>
                <w:rFonts w:asciiTheme="minorEastAsia" w:hAnsiTheme="minorEastAsia"/>
                <w:szCs w:val="21"/>
              </w:rPr>
            </w:pPr>
            <w:r w:rsidRPr="00191582">
              <w:rPr>
                <w:rFonts w:asciiTheme="minorEastAsia" w:hAnsiTheme="minorEastAsia" w:hint="eastAsia"/>
                <w:szCs w:val="21"/>
              </w:rPr>
              <w:t>二氧化碳总排放量（万吨）</w:t>
            </w:r>
          </w:p>
        </w:tc>
        <w:tc>
          <w:tcPr>
            <w:tcW w:w="2129" w:type="dxa"/>
          </w:tcPr>
          <w:p w14:paraId="62EE74CE" w14:textId="77777777" w:rsidR="009340D3" w:rsidRPr="00E962D0" w:rsidRDefault="001066A4" w:rsidP="00CF70D8">
            <w:pPr>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6004</w:t>
            </w:r>
          </w:p>
        </w:tc>
        <w:tc>
          <w:tcPr>
            <w:tcW w:w="2178" w:type="dxa"/>
          </w:tcPr>
          <w:p w14:paraId="7103F566" w14:textId="77777777" w:rsidR="009340D3" w:rsidRPr="00E962D0" w:rsidRDefault="001066A4" w:rsidP="00CF70D8">
            <w:pPr>
              <w:jc w:val="center"/>
              <w:rPr>
                <w:rFonts w:asciiTheme="minorEastAsia" w:hAnsiTheme="minorEastAsia"/>
                <w:szCs w:val="21"/>
              </w:rPr>
            </w:pPr>
            <w:r>
              <w:rPr>
                <w:rFonts w:asciiTheme="minorEastAsia" w:hAnsiTheme="minorEastAsia"/>
                <w:szCs w:val="21"/>
              </w:rPr>
              <w:t>-</w:t>
            </w:r>
            <w:r>
              <w:rPr>
                <w:rFonts w:asciiTheme="minorEastAsia" w:hAnsiTheme="minorEastAsia" w:hint="eastAsia"/>
                <w:szCs w:val="21"/>
              </w:rPr>
              <w:t>5</w:t>
            </w:r>
            <w:r>
              <w:rPr>
                <w:rFonts w:asciiTheme="minorEastAsia" w:hAnsiTheme="minorEastAsia"/>
                <w:szCs w:val="21"/>
              </w:rPr>
              <w:t>.35</w:t>
            </w:r>
            <w:r>
              <w:rPr>
                <w:rFonts w:asciiTheme="minorEastAsia" w:hAnsiTheme="minorEastAsia" w:hint="eastAsia"/>
                <w:szCs w:val="21"/>
              </w:rPr>
              <w:t>%</w:t>
            </w:r>
          </w:p>
        </w:tc>
      </w:tr>
      <w:tr w:rsidR="009340D3" w14:paraId="12668C4B" w14:textId="77777777" w:rsidTr="00E52F72">
        <w:trPr>
          <w:trHeight w:val="257"/>
        </w:trPr>
        <w:tc>
          <w:tcPr>
            <w:tcW w:w="4537" w:type="dxa"/>
          </w:tcPr>
          <w:p w14:paraId="18A009A1" w14:textId="77777777" w:rsidR="009340D3" w:rsidRPr="00E962D0" w:rsidRDefault="009340D3" w:rsidP="00CF70D8">
            <w:pPr>
              <w:jc w:val="center"/>
              <w:rPr>
                <w:rFonts w:asciiTheme="minorEastAsia" w:hAnsiTheme="minorEastAsia"/>
                <w:szCs w:val="21"/>
              </w:rPr>
            </w:pPr>
            <w:r w:rsidRPr="00191582">
              <w:rPr>
                <w:rFonts w:asciiTheme="minorEastAsia" w:hAnsiTheme="minorEastAsia" w:hint="eastAsia"/>
                <w:szCs w:val="21"/>
              </w:rPr>
              <w:t>二氧化碳排放密度（吨/万元）</w:t>
            </w:r>
          </w:p>
        </w:tc>
        <w:tc>
          <w:tcPr>
            <w:tcW w:w="2129" w:type="dxa"/>
          </w:tcPr>
          <w:p w14:paraId="4E9E15E4" w14:textId="003F678E" w:rsidR="009340D3" w:rsidRPr="00191582" w:rsidRDefault="007B2130" w:rsidP="00CF70D8">
            <w:pPr>
              <w:jc w:val="center"/>
              <w:rPr>
                <w:rFonts w:asciiTheme="minorEastAsia" w:hAnsiTheme="minorEastAsia"/>
                <w:szCs w:val="21"/>
              </w:rPr>
            </w:pPr>
            <w:r w:rsidRPr="007B2130">
              <w:rPr>
                <w:rFonts w:asciiTheme="minorEastAsia" w:hAnsiTheme="minorEastAsia"/>
                <w:szCs w:val="21"/>
              </w:rPr>
              <w:t>0.0174</w:t>
            </w:r>
          </w:p>
        </w:tc>
        <w:tc>
          <w:tcPr>
            <w:tcW w:w="2178" w:type="dxa"/>
          </w:tcPr>
          <w:p w14:paraId="21BAB2B5" w14:textId="58B7BA43" w:rsidR="009340D3" w:rsidRPr="00E962D0" w:rsidRDefault="007523E1" w:rsidP="00CF70D8">
            <w:pPr>
              <w:jc w:val="center"/>
              <w:rPr>
                <w:rFonts w:asciiTheme="minorEastAsia" w:hAnsiTheme="minorEastAsia"/>
                <w:szCs w:val="21"/>
              </w:rPr>
            </w:pPr>
            <w:r w:rsidRPr="007523E1">
              <w:rPr>
                <w:rFonts w:asciiTheme="minorEastAsia" w:hAnsiTheme="minorEastAsia" w:hint="eastAsia"/>
                <w:szCs w:val="21"/>
              </w:rPr>
              <w:t>/</w:t>
            </w:r>
          </w:p>
        </w:tc>
      </w:tr>
      <w:tr w:rsidR="009340D3" w14:paraId="638C7909" w14:textId="77777777" w:rsidTr="00E52F72">
        <w:trPr>
          <w:trHeight w:val="267"/>
        </w:trPr>
        <w:tc>
          <w:tcPr>
            <w:tcW w:w="4537" w:type="dxa"/>
          </w:tcPr>
          <w:p w14:paraId="0320D81D" w14:textId="77777777" w:rsidR="009340D3" w:rsidRPr="00E962D0" w:rsidRDefault="009340D3" w:rsidP="00CF70D8">
            <w:pPr>
              <w:jc w:val="center"/>
              <w:rPr>
                <w:rFonts w:asciiTheme="minorEastAsia" w:hAnsiTheme="minorEastAsia"/>
                <w:szCs w:val="21"/>
              </w:rPr>
            </w:pPr>
            <w:r w:rsidRPr="00191582">
              <w:rPr>
                <w:rFonts w:asciiTheme="minorEastAsia" w:hAnsiTheme="minorEastAsia" w:hint="eastAsia"/>
                <w:szCs w:val="21"/>
              </w:rPr>
              <w:t>氮氧化物排放量（吨）</w:t>
            </w:r>
          </w:p>
        </w:tc>
        <w:tc>
          <w:tcPr>
            <w:tcW w:w="2129" w:type="dxa"/>
          </w:tcPr>
          <w:p w14:paraId="1E0F9339" w14:textId="77777777" w:rsidR="009340D3" w:rsidRPr="00E962D0" w:rsidRDefault="00BC47EC" w:rsidP="00CF70D8">
            <w:pPr>
              <w:jc w:val="center"/>
              <w:rPr>
                <w:rFonts w:asciiTheme="minorEastAsia" w:hAnsiTheme="minorEastAsia"/>
                <w:szCs w:val="21"/>
              </w:rPr>
            </w:pPr>
            <w:r>
              <w:rPr>
                <w:rFonts w:asciiTheme="minorEastAsia" w:hAnsiTheme="minorEastAsia" w:hint="eastAsia"/>
                <w:szCs w:val="21"/>
              </w:rPr>
              <w:t>/</w:t>
            </w:r>
          </w:p>
        </w:tc>
        <w:tc>
          <w:tcPr>
            <w:tcW w:w="2178" w:type="dxa"/>
          </w:tcPr>
          <w:p w14:paraId="568FBE83" w14:textId="77777777" w:rsidR="009340D3" w:rsidRPr="00E962D0" w:rsidRDefault="00BC47EC" w:rsidP="00CF70D8">
            <w:pPr>
              <w:jc w:val="center"/>
              <w:rPr>
                <w:rFonts w:asciiTheme="minorEastAsia" w:hAnsiTheme="minorEastAsia"/>
                <w:szCs w:val="21"/>
              </w:rPr>
            </w:pPr>
            <w:r>
              <w:rPr>
                <w:rFonts w:asciiTheme="minorEastAsia" w:hAnsiTheme="minorEastAsia" w:hint="eastAsia"/>
                <w:szCs w:val="21"/>
              </w:rPr>
              <w:t>/</w:t>
            </w:r>
          </w:p>
        </w:tc>
      </w:tr>
      <w:tr w:rsidR="00BC47EC" w14:paraId="3C7F022D" w14:textId="77777777" w:rsidTr="00E52F72">
        <w:trPr>
          <w:trHeight w:val="267"/>
        </w:trPr>
        <w:tc>
          <w:tcPr>
            <w:tcW w:w="4537" w:type="dxa"/>
          </w:tcPr>
          <w:p w14:paraId="1F0C391F" w14:textId="77777777" w:rsidR="00BC47EC" w:rsidRPr="00E962D0" w:rsidRDefault="00BC47EC" w:rsidP="00BC47EC">
            <w:pPr>
              <w:jc w:val="center"/>
              <w:rPr>
                <w:rFonts w:asciiTheme="minorEastAsia" w:hAnsiTheme="minorEastAsia"/>
                <w:szCs w:val="21"/>
              </w:rPr>
            </w:pPr>
            <w:r w:rsidRPr="00191582">
              <w:rPr>
                <w:rFonts w:asciiTheme="minorEastAsia" w:hAnsiTheme="minorEastAsia" w:hint="eastAsia"/>
                <w:szCs w:val="21"/>
              </w:rPr>
              <w:t>烟（粉）尘排放量（吨）</w:t>
            </w:r>
          </w:p>
        </w:tc>
        <w:tc>
          <w:tcPr>
            <w:tcW w:w="2129" w:type="dxa"/>
            <w:vAlign w:val="center"/>
          </w:tcPr>
          <w:p w14:paraId="32F80E7D" w14:textId="77777777" w:rsidR="00BC47EC" w:rsidRDefault="00BC47EC" w:rsidP="00BC47EC">
            <w:pPr>
              <w:widowControl/>
              <w:jc w:val="center"/>
              <w:rPr>
                <w:color w:val="000000"/>
              </w:rPr>
            </w:pPr>
            <w:r>
              <w:rPr>
                <w:rFonts w:hint="eastAsia"/>
                <w:color w:val="000000"/>
              </w:rPr>
              <w:t>1.085</w:t>
            </w:r>
          </w:p>
        </w:tc>
        <w:tc>
          <w:tcPr>
            <w:tcW w:w="2178" w:type="dxa"/>
            <w:vAlign w:val="center"/>
          </w:tcPr>
          <w:p w14:paraId="71509C09" w14:textId="77777777" w:rsidR="00BC47EC" w:rsidRDefault="00BC47EC" w:rsidP="00BC47EC">
            <w:pPr>
              <w:jc w:val="center"/>
              <w:rPr>
                <w:color w:val="000000"/>
              </w:rPr>
            </w:pPr>
            <w:r>
              <w:rPr>
                <w:rFonts w:hint="eastAsia"/>
                <w:color w:val="000000"/>
              </w:rPr>
              <w:t>-30.07%</w:t>
            </w:r>
          </w:p>
        </w:tc>
      </w:tr>
      <w:tr w:rsidR="00BC47EC" w14:paraId="42888131" w14:textId="77777777" w:rsidTr="00E52F72">
        <w:trPr>
          <w:trHeight w:val="267"/>
        </w:trPr>
        <w:tc>
          <w:tcPr>
            <w:tcW w:w="4537" w:type="dxa"/>
          </w:tcPr>
          <w:p w14:paraId="6F834A64" w14:textId="77777777" w:rsidR="00BC47EC" w:rsidRPr="00191582" w:rsidRDefault="00BC47EC" w:rsidP="00BC47EC">
            <w:pPr>
              <w:jc w:val="center"/>
              <w:rPr>
                <w:rFonts w:asciiTheme="minorEastAsia" w:hAnsiTheme="minorEastAsia"/>
                <w:szCs w:val="21"/>
              </w:rPr>
            </w:pPr>
            <w:r w:rsidRPr="00191582">
              <w:rPr>
                <w:rFonts w:asciiTheme="minorEastAsia" w:hAnsiTheme="minorEastAsia" w:hint="eastAsia"/>
                <w:szCs w:val="21"/>
              </w:rPr>
              <w:t>挥发性有机物排放量（吨）</w:t>
            </w:r>
          </w:p>
        </w:tc>
        <w:tc>
          <w:tcPr>
            <w:tcW w:w="2129" w:type="dxa"/>
            <w:vAlign w:val="center"/>
          </w:tcPr>
          <w:p w14:paraId="1AC9DA90" w14:textId="77777777" w:rsidR="00BC47EC" w:rsidRDefault="00BC47EC" w:rsidP="00BC47EC">
            <w:pPr>
              <w:jc w:val="center"/>
              <w:rPr>
                <w:color w:val="000000"/>
              </w:rPr>
            </w:pPr>
            <w:r>
              <w:rPr>
                <w:rFonts w:hint="eastAsia"/>
                <w:color w:val="000000"/>
              </w:rPr>
              <w:t>4.2288</w:t>
            </w:r>
          </w:p>
        </w:tc>
        <w:tc>
          <w:tcPr>
            <w:tcW w:w="2178" w:type="dxa"/>
            <w:vAlign w:val="center"/>
          </w:tcPr>
          <w:p w14:paraId="4CD28015" w14:textId="77777777" w:rsidR="00BC47EC" w:rsidRDefault="00BC47EC" w:rsidP="00BC47EC">
            <w:pPr>
              <w:jc w:val="center"/>
              <w:rPr>
                <w:color w:val="000000"/>
              </w:rPr>
            </w:pPr>
            <w:r>
              <w:rPr>
                <w:rFonts w:hint="eastAsia"/>
                <w:color w:val="000000"/>
              </w:rPr>
              <w:t>165.33%</w:t>
            </w:r>
          </w:p>
        </w:tc>
      </w:tr>
      <w:tr w:rsidR="009340D3" w14:paraId="60810127" w14:textId="77777777" w:rsidTr="00E52F72">
        <w:trPr>
          <w:trHeight w:val="267"/>
        </w:trPr>
        <w:tc>
          <w:tcPr>
            <w:tcW w:w="4537" w:type="dxa"/>
          </w:tcPr>
          <w:p w14:paraId="09D10D4B" w14:textId="77777777" w:rsidR="009340D3" w:rsidRPr="00E962D0" w:rsidRDefault="009340D3" w:rsidP="00CF70D8">
            <w:pPr>
              <w:jc w:val="center"/>
              <w:rPr>
                <w:rFonts w:asciiTheme="minorEastAsia" w:hAnsiTheme="minorEastAsia"/>
                <w:szCs w:val="21"/>
              </w:rPr>
            </w:pPr>
            <w:r w:rsidRPr="00191582">
              <w:rPr>
                <w:rFonts w:asciiTheme="minorEastAsia" w:hAnsiTheme="minorEastAsia" w:hint="eastAsia"/>
                <w:szCs w:val="21"/>
              </w:rPr>
              <w:t>二氧化硫（吨）</w:t>
            </w:r>
          </w:p>
        </w:tc>
        <w:tc>
          <w:tcPr>
            <w:tcW w:w="2129" w:type="dxa"/>
          </w:tcPr>
          <w:p w14:paraId="33F7BD94" w14:textId="77777777" w:rsidR="009340D3" w:rsidRPr="00E962D0" w:rsidRDefault="00415A38" w:rsidP="00CF70D8">
            <w:pPr>
              <w:jc w:val="center"/>
              <w:rPr>
                <w:rFonts w:asciiTheme="minorEastAsia" w:hAnsiTheme="minorEastAsia"/>
                <w:szCs w:val="21"/>
              </w:rPr>
            </w:pPr>
            <w:r>
              <w:rPr>
                <w:rFonts w:asciiTheme="minorEastAsia" w:hAnsiTheme="minorEastAsia" w:hint="eastAsia"/>
                <w:szCs w:val="21"/>
              </w:rPr>
              <w:t>/</w:t>
            </w:r>
          </w:p>
        </w:tc>
        <w:tc>
          <w:tcPr>
            <w:tcW w:w="2178" w:type="dxa"/>
          </w:tcPr>
          <w:p w14:paraId="4230AD9C" w14:textId="77777777" w:rsidR="009340D3" w:rsidRPr="00E962D0" w:rsidRDefault="00415A38" w:rsidP="00CF70D8">
            <w:pPr>
              <w:jc w:val="center"/>
              <w:rPr>
                <w:rFonts w:asciiTheme="minorEastAsia" w:hAnsiTheme="minorEastAsia"/>
                <w:szCs w:val="21"/>
              </w:rPr>
            </w:pPr>
            <w:r>
              <w:rPr>
                <w:rFonts w:asciiTheme="minorEastAsia" w:hAnsiTheme="minorEastAsia" w:hint="eastAsia"/>
                <w:szCs w:val="21"/>
              </w:rPr>
              <w:t>/</w:t>
            </w:r>
          </w:p>
        </w:tc>
      </w:tr>
      <w:tr w:rsidR="00BC47EC" w14:paraId="7A80D451" w14:textId="77777777" w:rsidTr="00E52F72">
        <w:trPr>
          <w:trHeight w:val="267"/>
        </w:trPr>
        <w:tc>
          <w:tcPr>
            <w:tcW w:w="4537" w:type="dxa"/>
          </w:tcPr>
          <w:p w14:paraId="501619F2" w14:textId="77777777" w:rsidR="00BC47EC" w:rsidRPr="00E962D0" w:rsidRDefault="00BC47EC" w:rsidP="00BC47EC">
            <w:pPr>
              <w:jc w:val="center"/>
              <w:rPr>
                <w:rFonts w:asciiTheme="minorEastAsia" w:hAnsiTheme="minorEastAsia"/>
                <w:szCs w:val="21"/>
              </w:rPr>
            </w:pPr>
            <w:r w:rsidRPr="00191582">
              <w:rPr>
                <w:rFonts w:asciiTheme="minorEastAsia" w:hAnsiTheme="minorEastAsia" w:hint="eastAsia"/>
                <w:szCs w:val="21"/>
              </w:rPr>
              <w:t>有害废弃物总量（吨）</w:t>
            </w:r>
          </w:p>
        </w:tc>
        <w:tc>
          <w:tcPr>
            <w:tcW w:w="2129" w:type="dxa"/>
            <w:vAlign w:val="center"/>
          </w:tcPr>
          <w:p w14:paraId="7AEE3E83" w14:textId="77777777" w:rsidR="00BC47EC" w:rsidRDefault="00BC47EC" w:rsidP="00BC47EC">
            <w:pPr>
              <w:widowControl/>
              <w:jc w:val="center"/>
              <w:rPr>
                <w:color w:val="000000"/>
              </w:rPr>
            </w:pPr>
            <w:r>
              <w:rPr>
                <w:rFonts w:hint="eastAsia"/>
                <w:color w:val="000000"/>
              </w:rPr>
              <w:t>148</w:t>
            </w:r>
            <w:r>
              <w:rPr>
                <w:color w:val="000000"/>
              </w:rPr>
              <w:t>.</w:t>
            </w:r>
            <w:r>
              <w:rPr>
                <w:rFonts w:hint="eastAsia"/>
                <w:color w:val="000000"/>
              </w:rPr>
              <w:t>465</w:t>
            </w:r>
          </w:p>
        </w:tc>
        <w:tc>
          <w:tcPr>
            <w:tcW w:w="2178" w:type="dxa"/>
            <w:vAlign w:val="center"/>
          </w:tcPr>
          <w:p w14:paraId="20E1337C" w14:textId="77777777" w:rsidR="00BC47EC" w:rsidRDefault="00BC47EC" w:rsidP="00BC47EC">
            <w:pPr>
              <w:jc w:val="center"/>
              <w:rPr>
                <w:color w:val="000000"/>
              </w:rPr>
            </w:pPr>
            <w:r>
              <w:rPr>
                <w:rFonts w:hint="eastAsia"/>
                <w:color w:val="000000"/>
              </w:rPr>
              <w:t>8.73%</w:t>
            </w:r>
          </w:p>
        </w:tc>
      </w:tr>
      <w:tr w:rsidR="00B71703" w14:paraId="3F7F507E" w14:textId="77777777" w:rsidTr="00E52F72">
        <w:trPr>
          <w:trHeight w:val="257"/>
        </w:trPr>
        <w:tc>
          <w:tcPr>
            <w:tcW w:w="4537" w:type="dxa"/>
          </w:tcPr>
          <w:p w14:paraId="3B5E1113" w14:textId="77777777" w:rsidR="00B71703" w:rsidRPr="00191582" w:rsidRDefault="008432F7" w:rsidP="00CF70D8">
            <w:pPr>
              <w:jc w:val="center"/>
              <w:rPr>
                <w:rFonts w:asciiTheme="minorEastAsia" w:hAnsiTheme="minorEastAsia"/>
                <w:szCs w:val="21"/>
              </w:rPr>
            </w:pPr>
            <w:proofErr w:type="gramStart"/>
            <w:r>
              <w:rPr>
                <w:rFonts w:asciiTheme="minorEastAsia" w:hAnsiTheme="minorEastAsia" w:hint="eastAsia"/>
                <w:szCs w:val="21"/>
              </w:rPr>
              <w:t>危废处理</w:t>
            </w:r>
            <w:proofErr w:type="gramEnd"/>
            <w:r>
              <w:rPr>
                <w:rFonts w:asciiTheme="minorEastAsia" w:hAnsiTheme="minorEastAsia" w:hint="eastAsia"/>
                <w:szCs w:val="21"/>
              </w:rPr>
              <w:t>量（吨）</w:t>
            </w:r>
          </w:p>
        </w:tc>
        <w:tc>
          <w:tcPr>
            <w:tcW w:w="2129" w:type="dxa"/>
          </w:tcPr>
          <w:p w14:paraId="22C1E43D" w14:textId="77777777" w:rsidR="00B71703" w:rsidRPr="00E962D0" w:rsidRDefault="00BC47EC" w:rsidP="00CF70D8">
            <w:pPr>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52.501</w:t>
            </w:r>
          </w:p>
        </w:tc>
        <w:tc>
          <w:tcPr>
            <w:tcW w:w="2178" w:type="dxa"/>
          </w:tcPr>
          <w:p w14:paraId="035DC5F1" w14:textId="77777777" w:rsidR="00B71703" w:rsidRPr="00E962D0" w:rsidRDefault="00BC47EC" w:rsidP="00CF70D8">
            <w:pPr>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7.62</w:t>
            </w:r>
            <w:r>
              <w:rPr>
                <w:rFonts w:asciiTheme="minorEastAsia" w:hAnsiTheme="minorEastAsia" w:hint="eastAsia"/>
                <w:szCs w:val="21"/>
              </w:rPr>
              <w:t>%</w:t>
            </w:r>
          </w:p>
        </w:tc>
      </w:tr>
      <w:tr w:rsidR="00DF35AA" w14:paraId="151F4B12" w14:textId="77777777" w:rsidTr="00E52F72">
        <w:trPr>
          <w:trHeight w:val="267"/>
        </w:trPr>
        <w:tc>
          <w:tcPr>
            <w:tcW w:w="4537" w:type="dxa"/>
          </w:tcPr>
          <w:p w14:paraId="123FD67B" w14:textId="77777777" w:rsidR="00DF35AA" w:rsidRPr="00191582" w:rsidRDefault="00DF35AA" w:rsidP="00DF35AA">
            <w:pPr>
              <w:jc w:val="center"/>
              <w:rPr>
                <w:rFonts w:asciiTheme="minorEastAsia" w:hAnsiTheme="minorEastAsia"/>
                <w:szCs w:val="21"/>
              </w:rPr>
            </w:pPr>
            <w:r w:rsidRPr="00191582">
              <w:rPr>
                <w:rFonts w:asciiTheme="minorEastAsia" w:hAnsiTheme="minorEastAsia" w:hint="eastAsia"/>
                <w:szCs w:val="21"/>
              </w:rPr>
              <w:t>万元单位有害废弃物排放量（公斤/万元）</w:t>
            </w:r>
          </w:p>
        </w:tc>
        <w:tc>
          <w:tcPr>
            <w:tcW w:w="2129" w:type="dxa"/>
            <w:vAlign w:val="center"/>
          </w:tcPr>
          <w:p w14:paraId="3613E4F5" w14:textId="77777777" w:rsidR="00DF35AA" w:rsidRDefault="00DF35AA" w:rsidP="00DF35AA">
            <w:pPr>
              <w:widowControl/>
              <w:jc w:val="center"/>
            </w:pPr>
            <w:r>
              <w:rPr>
                <w:rFonts w:hint="eastAsia"/>
              </w:rPr>
              <w:t>0.187</w:t>
            </w:r>
          </w:p>
        </w:tc>
        <w:tc>
          <w:tcPr>
            <w:tcW w:w="2178" w:type="dxa"/>
            <w:vAlign w:val="center"/>
          </w:tcPr>
          <w:p w14:paraId="34434E4A" w14:textId="77777777" w:rsidR="00DF35AA" w:rsidRDefault="00DF35AA" w:rsidP="00DF35AA">
            <w:pPr>
              <w:jc w:val="center"/>
            </w:pPr>
            <w:r>
              <w:rPr>
                <w:rFonts w:hint="eastAsia"/>
              </w:rPr>
              <w:t>16.09%</w:t>
            </w:r>
          </w:p>
        </w:tc>
      </w:tr>
      <w:tr w:rsidR="00DB7DA9" w14:paraId="00652602" w14:textId="77777777" w:rsidTr="00E52F72">
        <w:trPr>
          <w:trHeight w:val="267"/>
        </w:trPr>
        <w:tc>
          <w:tcPr>
            <w:tcW w:w="4537" w:type="dxa"/>
          </w:tcPr>
          <w:p w14:paraId="6C8FB160" w14:textId="77777777" w:rsidR="00DB7DA9" w:rsidRPr="00191582" w:rsidRDefault="00DB7DA9" w:rsidP="00DB7DA9">
            <w:pPr>
              <w:jc w:val="center"/>
              <w:rPr>
                <w:rFonts w:asciiTheme="minorEastAsia" w:hAnsiTheme="minorEastAsia"/>
                <w:szCs w:val="21"/>
              </w:rPr>
            </w:pPr>
            <w:r w:rsidRPr="00191582">
              <w:rPr>
                <w:rFonts w:asciiTheme="minorEastAsia" w:hAnsiTheme="minorEastAsia" w:hint="eastAsia"/>
                <w:szCs w:val="21"/>
              </w:rPr>
              <w:t>无害废弃物总量（万吨）</w:t>
            </w:r>
          </w:p>
        </w:tc>
        <w:tc>
          <w:tcPr>
            <w:tcW w:w="2129" w:type="dxa"/>
            <w:vAlign w:val="center"/>
          </w:tcPr>
          <w:p w14:paraId="5F94A6C9" w14:textId="77777777" w:rsidR="00DB7DA9" w:rsidRDefault="00DB7DA9" w:rsidP="00DB7DA9">
            <w:pPr>
              <w:widowControl/>
              <w:jc w:val="center"/>
              <w:rPr>
                <w:color w:val="000000"/>
              </w:rPr>
            </w:pPr>
            <w:r>
              <w:rPr>
                <w:rFonts w:hint="eastAsia"/>
                <w:color w:val="000000"/>
              </w:rPr>
              <w:t>0.1582</w:t>
            </w:r>
          </w:p>
        </w:tc>
        <w:tc>
          <w:tcPr>
            <w:tcW w:w="2178" w:type="dxa"/>
            <w:vAlign w:val="center"/>
          </w:tcPr>
          <w:p w14:paraId="64CF510C" w14:textId="77777777" w:rsidR="00DB7DA9" w:rsidRDefault="00DB7DA9" w:rsidP="00DB7DA9">
            <w:pPr>
              <w:jc w:val="center"/>
              <w:rPr>
                <w:color w:val="000000"/>
              </w:rPr>
            </w:pPr>
            <w:r>
              <w:rPr>
                <w:rFonts w:hint="eastAsia"/>
                <w:color w:val="000000"/>
              </w:rPr>
              <w:t>-15.49%</w:t>
            </w:r>
          </w:p>
        </w:tc>
      </w:tr>
      <w:tr w:rsidR="00E55D8E" w14:paraId="674D911F" w14:textId="77777777" w:rsidTr="00E52F72">
        <w:trPr>
          <w:trHeight w:val="267"/>
        </w:trPr>
        <w:tc>
          <w:tcPr>
            <w:tcW w:w="4537" w:type="dxa"/>
          </w:tcPr>
          <w:p w14:paraId="436FDCBD" w14:textId="77777777" w:rsidR="00E55D8E" w:rsidRPr="00191582" w:rsidRDefault="00E55D8E" w:rsidP="00E55D8E">
            <w:pPr>
              <w:jc w:val="center"/>
              <w:rPr>
                <w:rFonts w:asciiTheme="minorEastAsia" w:hAnsiTheme="minorEastAsia"/>
                <w:szCs w:val="21"/>
              </w:rPr>
            </w:pPr>
            <w:r w:rsidRPr="00191582">
              <w:rPr>
                <w:rFonts w:asciiTheme="minorEastAsia" w:hAnsiTheme="minorEastAsia" w:hint="eastAsia"/>
                <w:szCs w:val="21"/>
              </w:rPr>
              <w:t>万元单位无害废弃物排放量（公斤/万元）</w:t>
            </w:r>
          </w:p>
        </w:tc>
        <w:tc>
          <w:tcPr>
            <w:tcW w:w="2129" w:type="dxa"/>
            <w:vAlign w:val="center"/>
          </w:tcPr>
          <w:p w14:paraId="3574197A" w14:textId="77777777" w:rsidR="00E55D8E" w:rsidRDefault="00E55D8E" w:rsidP="00E55D8E">
            <w:pPr>
              <w:widowControl/>
              <w:jc w:val="center"/>
            </w:pPr>
            <w:r>
              <w:rPr>
                <w:rFonts w:hint="eastAsia"/>
              </w:rPr>
              <w:t>1.944</w:t>
            </w:r>
          </w:p>
        </w:tc>
        <w:tc>
          <w:tcPr>
            <w:tcW w:w="2178" w:type="dxa"/>
            <w:vAlign w:val="center"/>
          </w:tcPr>
          <w:p w14:paraId="420224E1" w14:textId="77777777" w:rsidR="00E55D8E" w:rsidRDefault="00E55D8E" w:rsidP="00E55D8E">
            <w:pPr>
              <w:jc w:val="center"/>
            </w:pPr>
            <w:r>
              <w:rPr>
                <w:rFonts w:hint="eastAsia"/>
              </w:rPr>
              <w:t>-14.50%</w:t>
            </w:r>
          </w:p>
        </w:tc>
      </w:tr>
      <w:tr w:rsidR="00B71703" w14:paraId="7F515CC9" w14:textId="77777777" w:rsidTr="00E52F72">
        <w:trPr>
          <w:trHeight w:val="267"/>
        </w:trPr>
        <w:tc>
          <w:tcPr>
            <w:tcW w:w="4537" w:type="dxa"/>
          </w:tcPr>
          <w:p w14:paraId="25C533BF" w14:textId="77777777" w:rsidR="00B71703" w:rsidRPr="00191582" w:rsidRDefault="008432F7" w:rsidP="008432F7">
            <w:pPr>
              <w:jc w:val="center"/>
              <w:rPr>
                <w:rFonts w:asciiTheme="minorEastAsia" w:hAnsiTheme="minorEastAsia"/>
                <w:szCs w:val="21"/>
              </w:rPr>
            </w:pPr>
            <w:r>
              <w:rPr>
                <w:rFonts w:asciiTheme="minorEastAsia" w:hAnsiTheme="minorEastAsia" w:hint="eastAsia"/>
                <w:szCs w:val="21"/>
              </w:rPr>
              <w:t>用新水量（万吨）</w:t>
            </w:r>
          </w:p>
        </w:tc>
        <w:tc>
          <w:tcPr>
            <w:tcW w:w="2129" w:type="dxa"/>
          </w:tcPr>
          <w:p w14:paraId="195EE5EE" w14:textId="77777777" w:rsidR="00B71703" w:rsidRPr="00E962D0" w:rsidRDefault="00DF35AA" w:rsidP="00CF70D8">
            <w:pPr>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5.9251</w:t>
            </w:r>
          </w:p>
        </w:tc>
        <w:tc>
          <w:tcPr>
            <w:tcW w:w="2178" w:type="dxa"/>
          </w:tcPr>
          <w:p w14:paraId="68A79022" w14:textId="77777777" w:rsidR="00B71703" w:rsidRPr="00E962D0" w:rsidRDefault="00DF35AA" w:rsidP="00CF70D8">
            <w:pPr>
              <w:jc w:val="cente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7.4</w:t>
            </w:r>
            <w:r>
              <w:rPr>
                <w:rFonts w:asciiTheme="minorEastAsia" w:hAnsiTheme="minorEastAsia" w:hint="eastAsia"/>
                <w:szCs w:val="21"/>
              </w:rPr>
              <w:t>%</w:t>
            </w:r>
          </w:p>
        </w:tc>
      </w:tr>
      <w:tr w:rsidR="00BC47EC" w14:paraId="59410175" w14:textId="77777777" w:rsidTr="00E52F72">
        <w:trPr>
          <w:trHeight w:val="267"/>
        </w:trPr>
        <w:tc>
          <w:tcPr>
            <w:tcW w:w="4537" w:type="dxa"/>
          </w:tcPr>
          <w:p w14:paraId="6F61958F" w14:textId="77777777" w:rsidR="00BC47EC" w:rsidRPr="00191582" w:rsidRDefault="00BC47EC" w:rsidP="00BC47EC">
            <w:pPr>
              <w:jc w:val="center"/>
              <w:rPr>
                <w:rFonts w:asciiTheme="minorEastAsia" w:hAnsiTheme="minorEastAsia"/>
                <w:szCs w:val="21"/>
              </w:rPr>
            </w:pPr>
            <w:r>
              <w:rPr>
                <w:rFonts w:asciiTheme="minorEastAsia" w:hAnsiTheme="minorEastAsia" w:hint="eastAsia"/>
                <w:szCs w:val="21"/>
              </w:rPr>
              <w:t>废水排放量（万吨）</w:t>
            </w:r>
          </w:p>
        </w:tc>
        <w:tc>
          <w:tcPr>
            <w:tcW w:w="2129" w:type="dxa"/>
            <w:vAlign w:val="center"/>
          </w:tcPr>
          <w:p w14:paraId="0DB3899C" w14:textId="77777777" w:rsidR="00BC47EC" w:rsidRDefault="00BC47EC" w:rsidP="00BC47EC">
            <w:pPr>
              <w:widowControl/>
              <w:jc w:val="center"/>
              <w:rPr>
                <w:color w:val="000000"/>
              </w:rPr>
            </w:pPr>
            <w:r>
              <w:rPr>
                <w:rFonts w:hint="eastAsia"/>
                <w:color w:val="000000"/>
              </w:rPr>
              <w:t>1.2778</w:t>
            </w:r>
          </w:p>
        </w:tc>
        <w:tc>
          <w:tcPr>
            <w:tcW w:w="2178" w:type="dxa"/>
            <w:vAlign w:val="center"/>
          </w:tcPr>
          <w:p w14:paraId="3BB2E67C" w14:textId="77777777" w:rsidR="00BC47EC" w:rsidRDefault="00BC47EC" w:rsidP="00BC47EC">
            <w:pPr>
              <w:jc w:val="center"/>
              <w:rPr>
                <w:color w:val="000000"/>
              </w:rPr>
            </w:pPr>
            <w:r>
              <w:rPr>
                <w:rFonts w:hint="eastAsia"/>
                <w:color w:val="000000"/>
              </w:rPr>
              <w:t>1.57%</w:t>
            </w:r>
          </w:p>
        </w:tc>
      </w:tr>
      <w:tr w:rsidR="00BC47EC" w14:paraId="0E556A89" w14:textId="77777777" w:rsidTr="00E52F72">
        <w:trPr>
          <w:trHeight w:val="257"/>
        </w:trPr>
        <w:tc>
          <w:tcPr>
            <w:tcW w:w="4537" w:type="dxa"/>
          </w:tcPr>
          <w:p w14:paraId="2DE1BA40" w14:textId="77777777" w:rsidR="00BC47EC" w:rsidRPr="00191582" w:rsidRDefault="00BC47EC" w:rsidP="00BC47EC">
            <w:pPr>
              <w:jc w:val="center"/>
              <w:rPr>
                <w:rFonts w:asciiTheme="minorEastAsia" w:hAnsiTheme="minorEastAsia"/>
                <w:szCs w:val="21"/>
              </w:rPr>
            </w:pPr>
            <w:r w:rsidRPr="00B71703">
              <w:rPr>
                <w:rFonts w:asciiTheme="minorEastAsia" w:hAnsiTheme="minorEastAsia" w:hint="eastAsia"/>
                <w:szCs w:val="21"/>
              </w:rPr>
              <w:t>废气治理设施数</w:t>
            </w:r>
            <w:r>
              <w:rPr>
                <w:rFonts w:asciiTheme="minorEastAsia" w:hAnsiTheme="minorEastAsia" w:hint="eastAsia"/>
                <w:szCs w:val="21"/>
              </w:rPr>
              <w:t>（套）</w:t>
            </w:r>
          </w:p>
        </w:tc>
        <w:tc>
          <w:tcPr>
            <w:tcW w:w="2129" w:type="dxa"/>
          </w:tcPr>
          <w:p w14:paraId="47B2ED6F" w14:textId="77777777" w:rsidR="00BC47EC" w:rsidRPr="009A308A" w:rsidRDefault="00BC47EC" w:rsidP="00BC47EC">
            <w:pPr>
              <w:jc w:val="center"/>
            </w:pPr>
            <w:r w:rsidRPr="009A308A">
              <w:t>81</w:t>
            </w:r>
          </w:p>
        </w:tc>
        <w:tc>
          <w:tcPr>
            <w:tcW w:w="2178" w:type="dxa"/>
          </w:tcPr>
          <w:p w14:paraId="364BA067" w14:textId="77777777" w:rsidR="00BC47EC" w:rsidRDefault="00BC47EC" w:rsidP="00BC47EC">
            <w:pPr>
              <w:jc w:val="center"/>
            </w:pPr>
            <w:r w:rsidRPr="009A308A">
              <w:t>14.08%</w:t>
            </w:r>
          </w:p>
        </w:tc>
      </w:tr>
      <w:tr w:rsidR="00BC47EC" w14:paraId="1B5CD899" w14:textId="77777777" w:rsidTr="00E52F72">
        <w:trPr>
          <w:trHeight w:val="267"/>
        </w:trPr>
        <w:tc>
          <w:tcPr>
            <w:tcW w:w="4537" w:type="dxa"/>
          </w:tcPr>
          <w:p w14:paraId="7DE4B872" w14:textId="2D5EBE89" w:rsidR="00BC47EC" w:rsidRPr="00191582" w:rsidRDefault="00BC47EC" w:rsidP="00BC47EC">
            <w:pPr>
              <w:jc w:val="center"/>
              <w:rPr>
                <w:rFonts w:asciiTheme="minorEastAsia" w:hAnsiTheme="minorEastAsia"/>
                <w:szCs w:val="21"/>
              </w:rPr>
            </w:pPr>
            <w:r w:rsidRPr="00B71703">
              <w:rPr>
                <w:rFonts w:asciiTheme="minorEastAsia" w:hAnsiTheme="minorEastAsia" w:hint="eastAsia"/>
                <w:szCs w:val="21"/>
              </w:rPr>
              <w:t>废气治理设施处理能力</w:t>
            </w:r>
            <w:r>
              <w:rPr>
                <w:rFonts w:asciiTheme="minorEastAsia" w:hAnsiTheme="minorEastAsia" w:hint="eastAsia"/>
                <w:szCs w:val="21"/>
              </w:rPr>
              <w:t>（</w:t>
            </w:r>
            <w:proofErr w:type="gramStart"/>
            <w:r w:rsidRPr="00B71703">
              <w:rPr>
                <w:rFonts w:asciiTheme="minorEastAsia" w:hAnsiTheme="minorEastAsia" w:hint="eastAsia"/>
                <w:szCs w:val="21"/>
              </w:rPr>
              <w:t>万立方米</w:t>
            </w:r>
            <w:proofErr w:type="gramEnd"/>
            <w:r w:rsidRPr="00B71703">
              <w:rPr>
                <w:rFonts w:asciiTheme="minorEastAsia" w:hAnsiTheme="minorEastAsia" w:hint="eastAsia"/>
                <w:szCs w:val="21"/>
              </w:rPr>
              <w:t>/年</w:t>
            </w:r>
            <w:r>
              <w:rPr>
                <w:rFonts w:asciiTheme="minorEastAsia" w:hAnsiTheme="minorEastAsia" w:hint="eastAsia"/>
                <w:szCs w:val="21"/>
              </w:rPr>
              <w:t>）</w:t>
            </w:r>
          </w:p>
        </w:tc>
        <w:tc>
          <w:tcPr>
            <w:tcW w:w="2129" w:type="dxa"/>
          </w:tcPr>
          <w:p w14:paraId="4A84F3D6" w14:textId="77777777" w:rsidR="00BC47EC" w:rsidRPr="00294046" w:rsidRDefault="00BC47EC" w:rsidP="00BC47EC">
            <w:pPr>
              <w:jc w:val="center"/>
            </w:pPr>
            <w:r w:rsidRPr="00294046">
              <w:t>274020.968</w:t>
            </w:r>
          </w:p>
        </w:tc>
        <w:tc>
          <w:tcPr>
            <w:tcW w:w="2178" w:type="dxa"/>
          </w:tcPr>
          <w:p w14:paraId="698B2D7C" w14:textId="77777777" w:rsidR="00BC47EC" w:rsidRDefault="00BC47EC" w:rsidP="00BC47EC">
            <w:pPr>
              <w:jc w:val="center"/>
            </w:pPr>
            <w:r w:rsidRPr="00294046">
              <w:t>128.31%</w:t>
            </w:r>
          </w:p>
        </w:tc>
      </w:tr>
      <w:tr w:rsidR="00BC47EC" w14:paraId="477B6F62" w14:textId="77777777" w:rsidTr="00E52F72">
        <w:trPr>
          <w:trHeight w:val="267"/>
        </w:trPr>
        <w:tc>
          <w:tcPr>
            <w:tcW w:w="4537" w:type="dxa"/>
          </w:tcPr>
          <w:p w14:paraId="53EE244C" w14:textId="77777777" w:rsidR="00BC47EC" w:rsidRPr="00191582" w:rsidRDefault="00BC47EC" w:rsidP="00BC47EC">
            <w:pPr>
              <w:jc w:val="center"/>
              <w:rPr>
                <w:rFonts w:asciiTheme="minorEastAsia" w:hAnsiTheme="minorEastAsia"/>
                <w:szCs w:val="21"/>
              </w:rPr>
            </w:pPr>
            <w:r>
              <w:rPr>
                <w:rFonts w:asciiTheme="minorEastAsia" w:hAnsiTheme="minorEastAsia" w:hint="eastAsia"/>
                <w:szCs w:val="21"/>
              </w:rPr>
              <w:t>废水治理设施数（套）</w:t>
            </w:r>
          </w:p>
        </w:tc>
        <w:tc>
          <w:tcPr>
            <w:tcW w:w="2129" w:type="dxa"/>
          </w:tcPr>
          <w:p w14:paraId="71F352B8" w14:textId="77777777" w:rsidR="00BC47EC" w:rsidRPr="002E5D30" w:rsidRDefault="00BC47EC" w:rsidP="00BC47EC">
            <w:pPr>
              <w:jc w:val="center"/>
            </w:pPr>
            <w:r w:rsidRPr="002E5D30">
              <w:t>5</w:t>
            </w:r>
          </w:p>
        </w:tc>
        <w:tc>
          <w:tcPr>
            <w:tcW w:w="2178" w:type="dxa"/>
          </w:tcPr>
          <w:p w14:paraId="1EB95841" w14:textId="77777777" w:rsidR="00BC47EC" w:rsidRDefault="00BC47EC" w:rsidP="00BC47EC">
            <w:pPr>
              <w:jc w:val="center"/>
            </w:pPr>
            <w:r w:rsidRPr="002E5D30">
              <w:t>0.00%</w:t>
            </w:r>
          </w:p>
        </w:tc>
      </w:tr>
      <w:tr w:rsidR="000444D2" w14:paraId="26840679" w14:textId="77777777" w:rsidTr="00E52F72">
        <w:trPr>
          <w:trHeight w:val="267"/>
        </w:trPr>
        <w:tc>
          <w:tcPr>
            <w:tcW w:w="4537" w:type="dxa"/>
          </w:tcPr>
          <w:p w14:paraId="656CDE29" w14:textId="77777777" w:rsidR="000444D2" w:rsidRPr="00191582" w:rsidRDefault="000444D2" w:rsidP="000444D2">
            <w:pPr>
              <w:jc w:val="center"/>
              <w:rPr>
                <w:rFonts w:asciiTheme="minorEastAsia" w:hAnsiTheme="minorEastAsia"/>
                <w:szCs w:val="21"/>
              </w:rPr>
            </w:pPr>
            <w:r>
              <w:rPr>
                <w:rFonts w:asciiTheme="minorEastAsia" w:hAnsiTheme="minorEastAsia" w:hint="eastAsia"/>
                <w:szCs w:val="21"/>
              </w:rPr>
              <w:t>废水职能设施处理能力（万吨/年）</w:t>
            </w:r>
          </w:p>
        </w:tc>
        <w:tc>
          <w:tcPr>
            <w:tcW w:w="2129" w:type="dxa"/>
          </w:tcPr>
          <w:p w14:paraId="1C93C9C0" w14:textId="77777777" w:rsidR="000444D2" w:rsidRPr="00C535A9" w:rsidRDefault="000444D2" w:rsidP="000444D2">
            <w:pPr>
              <w:jc w:val="center"/>
            </w:pPr>
            <w:r w:rsidRPr="00C535A9">
              <w:t>3.828</w:t>
            </w:r>
          </w:p>
        </w:tc>
        <w:tc>
          <w:tcPr>
            <w:tcW w:w="2178" w:type="dxa"/>
          </w:tcPr>
          <w:p w14:paraId="6CAF9214" w14:textId="77777777" w:rsidR="000444D2" w:rsidRDefault="000444D2" w:rsidP="000444D2">
            <w:pPr>
              <w:jc w:val="center"/>
            </w:pPr>
            <w:r w:rsidRPr="00C535A9">
              <w:t>0.00%</w:t>
            </w:r>
          </w:p>
        </w:tc>
      </w:tr>
      <w:tr w:rsidR="000444D2" w14:paraId="5719FB1C" w14:textId="77777777" w:rsidTr="00E52F72">
        <w:trPr>
          <w:trHeight w:val="267"/>
        </w:trPr>
        <w:tc>
          <w:tcPr>
            <w:tcW w:w="4537" w:type="dxa"/>
          </w:tcPr>
          <w:p w14:paraId="31F91784" w14:textId="77777777" w:rsidR="000444D2" w:rsidRPr="00191582" w:rsidRDefault="000444D2" w:rsidP="000444D2">
            <w:pPr>
              <w:jc w:val="center"/>
              <w:rPr>
                <w:rFonts w:asciiTheme="minorEastAsia" w:hAnsiTheme="minorEastAsia"/>
                <w:szCs w:val="21"/>
              </w:rPr>
            </w:pPr>
            <w:r>
              <w:rPr>
                <w:rFonts w:asciiTheme="minorEastAsia" w:hAnsiTheme="minorEastAsia" w:hint="eastAsia"/>
                <w:szCs w:val="21"/>
              </w:rPr>
              <w:t>生态环境污染源（</w:t>
            </w:r>
            <w:proofErr w:type="gramStart"/>
            <w:r>
              <w:rPr>
                <w:rFonts w:asciiTheme="minorEastAsia" w:hAnsiTheme="minorEastAsia" w:hint="eastAsia"/>
                <w:szCs w:val="21"/>
              </w:rPr>
              <w:t>个</w:t>
            </w:r>
            <w:proofErr w:type="gramEnd"/>
            <w:r>
              <w:rPr>
                <w:rFonts w:asciiTheme="minorEastAsia" w:hAnsiTheme="minorEastAsia" w:hint="eastAsia"/>
                <w:szCs w:val="21"/>
              </w:rPr>
              <w:t>）</w:t>
            </w:r>
          </w:p>
        </w:tc>
        <w:tc>
          <w:tcPr>
            <w:tcW w:w="2129" w:type="dxa"/>
          </w:tcPr>
          <w:p w14:paraId="3C07E856" w14:textId="77777777" w:rsidR="000444D2" w:rsidRPr="00BF2405" w:rsidRDefault="000444D2" w:rsidP="000444D2">
            <w:pPr>
              <w:jc w:val="center"/>
            </w:pPr>
            <w:r w:rsidRPr="00BF2405">
              <w:t>22</w:t>
            </w:r>
          </w:p>
        </w:tc>
        <w:tc>
          <w:tcPr>
            <w:tcW w:w="2178" w:type="dxa"/>
          </w:tcPr>
          <w:p w14:paraId="16690CBA" w14:textId="77777777" w:rsidR="000444D2" w:rsidRPr="00BF2405" w:rsidRDefault="000444D2" w:rsidP="000444D2">
            <w:pPr>
              <w:jc w:val="center"/>
            </w:pPr>
            <w:r w:rsidRPr="00BF2405">
              <w:t>10.00%</w:t>
            </w:r>
          </w:p>
        </w:tc>
      </w:tr>
      <w:tr w:rsidR="000444D2" w14:paraId="5E55BDE7" w14:textId="77777777" w:rsidTr="00E52F72">
        <w:trPr>
          <w:trHeight w:val="257"/>
        </w:trPr>
        <w:tc>
          <w:tcPr>
            <w:tcW w:w="4537" w:type="dxa"/>
          </w:tcPr>
          <w:p w14:paraId="1AC33C36" w14:textId="77777777" w:rsidR="000444D2" w:rsidRPr="00191582" w:rsidRDefault="000444D2" w:rsidP="000444D2">
            <w:pPr>
              <w:jc w:val="center"/>
              <w:rPr>
                <w:rFonts w:asciiTheme="minorEastAsia" w:hAnsiTheme="minorEastAsia"/>
                <w:szCs w:val="21"/>
              </w:rPr>
            </w:pPr>
            <w:r>
              <w:rPr>
                <w:rFonts w:asciiTheme="minorEastAsia" w:hAnsiTheme="minorEastAsia" w:hint="eastAsia"/>
                <w:szCs w:val="21"/>
              </w:rPr>
              <w:t>生态环境风险点（</w:t>
            </w:r>
            <w:proofErr w:type="gramStart"/>
            <w:r>
              <w:rPr>
                <w:rFonts w:asciiTheme="minorEastAsia" w:hAnsiTheme="minorEastAsia" w:hint="eastAsia"/>
                <w:szCs w:val="21"/>
              </w:rPr>
              <w:t>个</w:t>
            </w:r>
            <w:proofErr w:type="gramEnd"/>
            <w:r>
              <w:rPr>
                <w:rFonts w:asciiTheme="minorEastAsia" w:hAnsiTheme="minorEastAsia" w:hint="eastAsia"/>
                <w:szCs w:val="21"/>
              </w:rPr>
              <w:t>）</w:t>
            </w:r>
          </w:p>
        </w:tc>
        <w:tc>
          <w:tcPr>
            <w:tcW w:w="2129" w:type="dxa"/>
          </w:tcPr>
          <w:p w14:paraId="4EE9B1B1" w14:textId="77777777" w:rsidR="000444D2" w:rsidRPr="00BF2405" w:rsidRDefault="000444D2" w:rsidP="000444D2">
            <w:pPr>
              <w:jc w:val="center"/>
            </w:pPr>
            <w:r w:rsidRPr="00BF2405">
              <w:t>25</w:t>
            </w:r>
          </w:p>
        </w:tc>
        <w:tc>
          <w:tcPr>
            <w:tcW w:w="2178" w:type="dxa"/>
          </w:tcPr>
          <w:p w14:paraId="7652B77A" w14:textId="77777777" w:rsidR="000444D2" w:rsidRDefault="000444D2" w:rsidP="000444D2">
            <w:pPr>
              <w:jc w:val="center"/>
            </w:pPr>
            <w:r w:rsidRPr="00BF2405">
              <w:t>19.05%</w:t>
            </w:r>
          </w:p>
        </w:tc>
      </w:tr>
    </w:tbl>
    <w:p w14:paraId="1A63270E" w14:textId="77777777" w:rsidR="009340D3" w:rsidRPr="00191582" w:rsidRDefault="009340D3" w:rsidP="009340D3">
      <w:pPr>
        <w:rPr>
          <w:rFonts w:asciiTheme="minorEastAsia" w:hAnsiTheme="minorEastAsia"/>
          <w:szCs w:val="21"/>
        </w:rPr>
      </w:pPr>
      <w:r w:rsidRPr="00191582">
        <w:rPr>
          <w:rFonts w:asciiTheme="minorEastAsia" w:hAnsiTheme="minorEastAsia" w:hint="eastAsia"/>
          <w:szCs w:val="21"/>
        </w:rPr>
        <w:t>注：1.公司为</w:t>
      </w:r>
      <w:r>
        <w:rPr>
          <w:rFonts w:asciiTheme="minorEastAsia" w:hAnsiTheme="minorEastAsia" w:hint="eastAsia"/>
          <w:szCs w:val="21"/>
        </w:rPr>
        <w:t>制造</w:t>
      </w:r>
      <w:r w:rsidRPr="00191582">
        <w:rPr>
          <w:rFonts w:asciiTheme="minorEastAsia" w:hAnsiTheme="minorEastAsia" w:hint="eastAsia"/>
          <w:szCs w:val="21"/>
        </w:rPr>
        <w:t>类企业，所排放二氧化碳为能源间接温室气体排放。</w:t>
      </w:r>
    </w:p>
    <w:p w14:paraId="68DDF948" w14:textId="77777777" w:rsidR="009340D3" w:rsidRPr="00191582" w:rsidRDefault="009340D3" w:rsidP="009340D3">
      <w:pPr>
        <w:ind w:firstLineChars="200" w:firstLine="420"/>
        <w:rPr>
          <w:rFonts w:asciiTheme="minorEastAsia" w:hAnsiTheme="minorEastAsia"/>
          <w:szCs w:val="21"/>
        </w:rPr>
      </w:pPr>
      <w:r w:rsidRPr="00191582">
        <w:rPr>
          <w:rFonts w:asciiTheme="minorEastAsia" w:hAnsiTheme="minorEastAsia" w:hint="eastAsia"/>
          <w:szCs w:val="21"/>
        </w:rPr>
        <w:t>2.氮氧化物、二氧化硫、烟（粉）尘和挥发性有机物排放量均</w:t>
      </w:r>
      <w:proofErr w:type="gramStart"/>
      <w:r w:rsidRPr="00191582">
        <w:rPr>
          <w:rFonts w:asciiTheme="minorEastAsia" w:hAnsiTheme="minorEastAsia" w:hint="eastAsia"/>
          <w:szCs w:val="21"/>
        </w:rPr>
        <w:t>按排污</w:t>
      </w:r>
      <w:proofErr w:type="gramEnd"/>
      <w:r w:rsidRPr="00191582">
        <w:rPr>
          <w:rFonts w:asciiTheme="minorEastAsia" w:hAnsiTheme="minorEastAsia" w:hint="eastAsia"/>
          <w:szCs w:val="21"/>
        </w:rPr>
        <w:t>许可证排放量计算。</w:t>
      </w:r>
    </w:p>
    <w:p w14:paraId="26B13E03" w14:textId="77777777" w:rsidR="009340D3" w:rsidRDefault="009340D3" w:rsidP="009340D3">
      <w:pPr>
        <w:ind w:firstLineChars="200" w:firstLine="420"/>
        <w:rPr>
          <w:rFonts w:asciiTheme="minorEastAsia" w:hAnsiTheme="minorEastAsia"/>
          <w:szCs w:val="21"/>
        </w:rPr>
      </w:pPr>
      <w:r w:rsidRPr="00191582">
        <w:rPr>
          <w:rFonts w:asciiTheme="minorEastAsia" w:hAnsiTheme="minorEastAsia" w:hint="eastAsia"/>
          <w:szCs w:val="21"/>
        </w:rPr>
        <w:t>3.由于四舍五入关系，个别项目数字可能与总数略有出入。</w:t>
      </w:r>
    </w:p>
    <w:p w14:paraId="78A4C06B" w14:textId="77777777" w:rsidR="009340D3" w:rsidRDefault="008432F7" w:rsidP="008432F7">
      <w:pPr>
        <w:ind w:firstLineChars="200" w:firstLine="420"/>
        <w:rPr>
          <w:rFonts w:asciiTheme="minorEastAsia" w:hAnsiTheme="minorEastAsia"/>
          <w:szCs w:val="21"/>
        </w:rPr>
      </w:pPr>
      <w:r>
        <w:rPr>
          <w:rFonts w:asciiTheme="minorEastAsia" w:hAnsiTheme="minorEastAsia" w:hint="eastAsia"/>
          <w:szCs w:val="21"/>
        </w:rPr>
        <w:t>4</w:t>
      </w:r>
      <w:r w:rsidRPr="008432F7">
        <w:rPr>
          <w:rFonts w:asciiTheme="minorEastAsia" w:hAnsiTheme="minorEastAsia"/>
          <w:color w:val="FF0000"/>
          <w:szCs w:val="21"/>
        </w:rPr>
        <w:t>.注意填报单位</w:t>
      </w:r>
      <w:r>
        <w:rPr>
          <w:rFonts w:asciiTheme="minorEastAsia" w:hAnsiTheme="minorEastAsia" w:hint="eastAsia"/>
          <w:szCs w:val="21"/>
        </w:rPr>
        <w:t>。</w:t>
      </w:r>
    </w:p>
    <w:p w14:paraId="5E99B4D2" w14:textId="170396DB" w:rsidR="00873BB4" w:rsidRDefault="00860B2E" w:rsidP="003B1930">
      <w:pPr>
        <w:spacing w:line="560" w:lineRule="exact"/>
        <w:ind w:firstLineChars="200" w:firstLine="420"/>
        <w:rPr>
          <w:rFonts w:ascii="仿宋_GB2312" w:eastAsia="仿宋_GB2312"/>
          <w:color w:val="FF0000"/>
          <w:sz w:val="32"/>
          <w:szCs w:val="32"/>
        </w:rPr>
      </w:pPr>
      <w:r>
        <w:rPr>
          <w:noProof/>
        </w:rPr>
        <w:drawing>
          <wp:anchor distT="0" distB="0" distL="114300" distR="114300" simplePos="0" relativeHeight="251669504" behindDoc="1" locked="0" layoutInCell="1" allowOverlap="1" wp14:anchorId="030D3AB6" wp14:editId="00302136">
            <wp:simplePos x="0" y="0"/>
            <wp:positionH relativeFrom="column">
              <wp:posOffset>3095949</wp:posOffset>
            </wp:positionH>
            <wp:positionV relativeFrom="paragraph">
              <wp:posOffset>217877</wp:posOffset>
            </wp:positionV>
            <wp:extent cx="1526540" cy="151193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6540" cy="1511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5916B5" w14:textId="5A234B10" w:rsidR="003F43CB" w:rsidRDefault="003F43CB" w:rsidP="002909A7">
      <w:pPr>
        <w:spacing w:line="560" w:lineRule="exact"/>
        <w:rPr>
          <w:rFonts w:ascii="仿宋_GB2312" w:eastAsia="仿宋_GB2312"/>
          <w:b/>
          <w:bCs/>
          <w:color w:val="FF0000"/>
          <w:sz w:val="32"/>
          <w:szCs w:val="32"/>
        </w:rPr>
      </w:pPr>
    </w:p>
    <w:p w14:paraId="06F1FDDA" w14:textId="3671B9D6" w:rsidR="003F43CB" w:rsidRPr="003F43CB" w:rsidRDefault="003F43CB" w:rsidP="003F43CB">
      <w:pPr>
        <w:spacing w:line="560" w:lineRule="exact"/>
        <w:ind w:firstLineChars="974" w:firstLine="3117"/>
        <w:jc w:val="center"/>
        <w:rPr>
          <w:rFonts w:ascii="仿宋_GB2312" w:eastAsia="仿宋_GB2312"/>
          <w:sz w:val="32"/>
          <w:szCs w:val="32"/>
        </w:rPr>
      </w:pPr>
      <w:r w:rsidRPr="003F43CB">
        <w:rPr>
          <w:rFonts w:ascii="仿宋_GB2312" w:eastAsia="仿宋_GB2312" w:hint="eastAsia"/>
          <w:sz w:val="32"/>
          <w:szCs w:val="32"/>
        </w:rPr>
        <w:t>2023年2月</w:t>
      </w:r>
      <w:r>
        <w:rPr>
          <w:rFonts w:ascii="仿宋_GB2312" w:eastAsia="仿宋_GB2312" w:hint="eastAsia"/>
          <w:sz w:val="32"/>
          <w:szCs w:val="32"/>
        </w:rPr>
        <w:t>14</w:t>
      </w:r>
      <w:r w:rsidRPr="003F43CB">
        <w:rPr>
          <w:rFonts w:ascii="仿宋_GB2312" w:eastAsia="仿宋_GB2312" w:hint="eastAsia"/>
          <w:sz w:val="32"/>
          <w:szCs w:val="32"/>
        </w:rPr>
        <w:t>日</w:t>
      </w:r>
    </w:p>
    <w:tbl>
      <w:tblPr>
        <w:tblpPr w:leftFromText="180" w:rightFromText="180" w:vertAnchor="text" w:horzAnchor="margin" w:tblpXSpec="center" w:tblpY="1179"/>
        <w:tblW w:w="8845" w:type="dxa"/>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8845"/>
      </w:tblGrid>
      <w:tr w:rsidR="003F43CB" w:rsidRPr="009E67C7" w14:paraId="447D8EA4" w14:textId="77777777" w:rsidTr="003F43CB">
        <w:tc>
          <w:tcPr>
            <w:tcW w:w="8845" w:type="dxa"/>
            <w:shd w:val="clear" w:color="auto" w:fill="auto"/>
          </w:tcPr>
          <w:p w14:paraId="434EE394" w14:textId="77777777" w:rsidR="003F43CB" w:rsidRPr="009E67C7" w:rsidRDefault="003F43CB" w:rsidP="003F43CB">
            <w:pPr>
              <w:pStyle w:val="ab"/>
              <w:spacing w:line="560" w:lineRule="exact"/>
              <w:ind w:leftChars="134" w:left="1121" w:hangingChars="300" w:hanging="840"/>
              <w:rPr>
                <w:rFonts w:ascii="仿宋_GB2312" w:eastAsia="仿宋_GB2312" w:hAnsi="华文中宋"/>
                <w:sz w:val="28"/>
                <w:szCs w:val="28"/>
              </w:rPr>
            </w:pPr>
            <w:bookmarkStart w:id="1" w:name="_Hlk129109103"/>
            <w:r w:rsidRPr="009E67C7">
              <w:rPr>
                <w:rFonts w:ascii="仿宋_GB2312" w:eastAsia="仿宋_GB2312" w:hAnsi="华文仿宋"/>
                <w:sz w:val="28"/>
                <w:szCs w:val="28"/>
              </w:rPr>
              <w:t>抄送：</w:t>
            </w:r>
            <w:r>
              <w:rPr>
                <w:rFonts w:ascii="仿宋_GB2312" w:eastAsia="仿宋_GB2312" w:hAnsi="华文仿宋"/>
                <w:sz w:val="28"/>
                <w:szCs w:val="28"/>
              </w:rPr>
              <w:t>集团公司领导。</w:t>
            </w:r>
          </w:p>
        </w:tc>
      </w:tr>
      <w:tr w:rsidR="003F43CB" w:rsidRPr="009E67C7" w14:paraId="6E56E82C" w14:textId="77777777" w:rsidTr="003F43CB">
        <w:tc>
          <w:tcPr>
            <w:tcW w:w="8845" w:type="dxa"/>
            <w:shd w:val="clear" w:color="auto" w:fill="auto"/>
            <w:vAlign w:val="center"/>
          </w:tcPr>
          <w:p w14:paraId="1FD5F64F" w14:textId="3C0D115B" w:rsidR="003F43CB" w:rsidRPr="009E67C7" w:rsidRDefault="003F43CB" w:rsidP="003F43CB">
            <w:pPr>
              <w:pStyle w:val="ab"/>
              <w:spacing w:line="500" w:lineRule="exact"/>
              <w:ind w:firstLineChars="100" w:firstLine="280"/>
              <w:rPr>
                <w:rFonts w:ascii="仿宋_GB2312" w:eastAsia="仿宋_GB2312" w:hAnsi="华文中宋"/>
                <w:sz w:val="28"/>
                <w:szCs w:val="28"/>
              </w:rPr>
            </w:pPr>
            <w:r>
              <w:rPr>
                <w:rFonts w:ascii="仿宋_GB2312" w:eastAsia="仿宋_GB2312" w:hAnsi="华文仿宋"/>
                <w:sz w:val="28"/>
                <w:szCs w:val="28"/>
              </w:rPr>
              <w:t>中铁工程装备集团</w:t>
            </w:r>
            <w:r w:rsidRPr="009E67C7">
              <w:rPr>
                <w:rFonts w:ascii="仿宋_GB2312" w:eastAsia="仿宋_GB2312" w:hAnsi="华文仿宋"/>
                <w:sz w:val="28"/>
                <w:szCs w:val="28"/>
              </w:rPr>
              <w:t xml:space="preserve">有限公司办公室     </w:t>
            </w:r>
            <w:r>
              <w:rPr>
                <w:rFonts w:ascii="仿宋_GB2312" w:eastAsia="仿宋_GB2312" w:hAnsi="华文仿宋"/>
                <w:sz w:val="28"/>
                <w:szCs w:val="28"/>
              </w:rPr>
              <w:t xml:space="preserve">    202</w:t>
            </w:r>
            <w:r>
              <w:rPr>
                <w:rFonts w:ascii="仿宋_GB2312" w:eastAsia="仿宋_GB2312" w:hAnsi="华文仿宋" w:hint="eastAsia"/>
                <w:sz w:val="28"/>
                <w:szCs w:val="28"/>
              </w:rPr>
              <w:t>3</w:t>
            </w:r>
            <w:r w:rsidRPr="009E67C7">
              <w:rPr>
                <w:rFonts w:ascii="仿宋_GB2312" w:eastAsia="仿宋_GB2312" w:hAnsi="华文仿宋"/>
                <w:sz w:val="28"/>
                <w:szCs w:val="28"/>
              </w:rPr>
              <w:t>年</w:t>
            </w:r>
            <w:r>
              <w:rPr>
                <w:rFonts w:ascii="仿宋_GB2312" w:eastAsia="仿宋_GB2312" w:hAnsi="华文仿宋" w:hint="eastAsia"/>
                <w:sz w:val="28"/>
                <w:szCs w:val="28"/>
              </w:rPr>
              <w:t>2</w:t>
            </w:r>
            <w:r w:rsidRPr="009E67C7">
              <w:rPr>
                <w:rFonts w:ascii="仿宋_GB2312" w:eastAsia="仿宋_GB2312" w:hAnsi="华文仿宋"/>
                <w:sz w:val="28"/>
                <w:szCs w:val="28"/>
              </w:rPr>
              <w:t>月</w:t>
            </w:r>
            <w:r>
              <w:rPr>
                <w:rFonts w:ascii="仿宋_GB2312" w:eastAsia="仿宋_GB2312" w:hAnsi="华文仿宋" w:hint="eastAsia"/>
                <w:sz w:val="28"/>
                <w:szCs w:val="28"/>
              </w:rPr>
              <w:t>14</w:t>
            </w:r>
            <w:r w:rsidRPr="009E67C7">
              <w:rPr>
                <w:rFonts w:ascii="仿宋_GB2312" w:eastAsia="仿宋_GB2312" w:hAnsi="华文仿宋"/>
                <w:sz w:val="28"/>
                <w:szCs w:val="28"/>
              </w:rPr>
              <w:t>日印发</w:t>
            </w:r>
          </w:p>
        </w:tc>
      </w:tr>
      <w:bookmarkEnd w:id="1"/>
    </w:tbl>
    <w:p w14:paraId="16DCB1F5" w14:textId="2BA3D261" w:rsidR="003F43CB" w:rsidRDefault="003F43CB" w:rsidP="002909A7">
      <w:pPr>
        <w:spacing w:line="560" w:lineRule="exact"/>
        <w:rPr>
          <w:rFonts w:ascii="仿宋_GB2312" w:eastAsia="仿宋_GB2312"/>
          <w:b/>
          <w:bCs/>
          <w:color w:val="FF0000"/>
          <w:sz w:val="32"/>
          <w:szCs w:val="32"/>
        </w:rPr>
      </w:pPr>
    </w:p>
    <w:p w14:paraId="46CAACED" w14:textId="77777777" w:rsidR="003F43CB" w:rsidRPr="003F43CB" w:rsidRDefault="003F43CB" w:rsidP="002909A7">
      <w:pPr>
        <w:spacing w:line="560" w:lineRule="exact"/>
        <w:rPr>
          <w:rFonts w:ascii="仿宋_GB2312" w:eastAsia="仿宋_GB2312"/>
          <w:b/>
          <w:bCs/>
          <w:color w:val="FF0000"/>
          <w:sz w:val="32"/>
          <w:szCs w:val="32"/>
        </w:rPr>
      </w:pPr>
    </w:p>
    <w:sectPr w:rsidR="003F43CB" w:rsidRPr="003F43CB" w:rsidSect="00C97F84">
      <w:headerReference w:type="even" r:id="rId9"/>
      <w:headerReference w:type="default" r:id="rId10"/>
      <w:footerReference w:type="even" r:id="rId11"/>
      <w:footerReference w:type="default" r:id="rId12"/>
      <w:type w:val="continuous"/>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6DA4D" w14:textId="77777777" w:rsidR="00237517" w:rsidRDefault="00237517" w:rsidP="00966620">
      <w:r>
        <w:separator/>
      </w:r>
    </w:p>
  </w:endnote>
  <w:endnote w:type="continuationSeparator" w:id="0">
    <w:p w14:paraId="41772895" w14:textId="77777777" w:rsidR="00237517" w:rsidRDefault="00237517" w:rsidP="00966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831493"/>
      <w:docPartObj>
        <w:docPartGallery w:val="Page Numbers (Bottom of Page)"/>
        <w:docPartUnique/>
      </w:docPartObj>
    </w:sdtPr>
    <w:sdtEndPr>
      <w:rPr>
        <w:rFonts w:ascii="宋体" w:eastAsia="宋体" w:hAnsi="宋体"/>
        <w:sz w:val="28"/>
        <w:szCs w:val="28"/>
      </w:rPr>
    </w:sdtEndPr>
    <w:sdtContent>
      <w:p w14:paraId="3B228B5A" w14:textId="759C8F7B" w:rsidR="00C97F84" w:rsidRPr="00C97F84" w:rsidRDefault="00C97F84">
        <w:pPr>
          <w:pStyle w:val="a6"/>
          <w:rPr>
            <w:rFonts w:ascii="宋体" w:eastAsia="宋体" w:hAnsi="宋体"/>
            <w:sz w:val="28"/>
            <w:szCs w:val="28"/>
          </w:rPr>
        </w:pPr>
        <w:r w:rsidRPr="00C97F84">
          <w:rPr>
            <w:rFonts w:ascii="宋体" w:eastAsia="宋体" w:hAnsi="宋体"/>
            <w:sz w:val="28"/>
            <w:szCs w:val="28"/>
          </w:rPr>
          <w:fldChar w:fldCharType="begin"/>
        </w:r>
        <w:r w:rsidRPr="00C97F84">
          <w:rPr>
            <w:rFonts w:ascii="宋体" w:eastAsia="宋体" w:hAnsi="宋体"/>
            <w:sz w:val="28"/>
            <w:szCs w:val="28"/>
          </w:rPr>
          <w:instrText>PAGE   \* MERGEFORMAT</w:instrText>
        </w:r>
        <w:r w:rsidRPr="00C97F84">
          <w:rPr>
            <w:rFonts w:ascii="宋体" w:eastAsia="宋体" w:hAnsi="宋体"/>
            <w:sz w:val="28"/>
            <w:szCs w:val="28"/>
          </w:rPr>
          <w:fldChar w:fldCharType="separate"/>
        </w:r>
        <w:r w:rsidR="00643503" w:rsidRPr="00643503">
          <w:rPr>
            <w:rFonts w:ascii="宋体" w:eastAsia="宋体" w:hAnsi="宋体"/>
            <w:noProof/>
            <w:sz w:val="28"/>
            <w:szCs w:val="28"/>
            <w:lang w:val="zh-CN"/>
          </w:rPr>
          <w:t>-</w:t>
        </w:r>
        <w:r w:rsidR="00643503">
          <w:rPr>
            <w:rFonts w:ascii="宋体" w:eastAsia="宋体" w:hAnsi="宋体"/>
            <w:noProof/>
            <w:sz w:val="28"/>
            <w:szCs w:val="28"/>
          </w:rPr>
          <w:t xml:space="preserve"> 10 -</w:t>
        </w:r>
        <w:r w:rsidRPr="00C97F84">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313473"/>
      <w:docPartObj>
        <w:docPartGallery w:val="Page Numbers (Bottom of Page)"/>
        <w:docPartUnique/>
      </w:docPartObj>
    </w:sdtPr>
    <w:sdtEndPr>
      <w:rPr>
        <w:rFonts w:ascii="宋体" w:eastAsia="宋体" w:hAnsi="宋体"/>
        <w:sz w:val="28"/>
        <w:szCs w:val="28"/>
      </w:rPr>
    </w:sdtEndPr>
    <w:sdtContent>
      <w:p w14:paraId="0006BC84" w14:textId="0E103B31" w:rsidR="00C97F84" w:rsidRPr="00C97F84" w:rsidRDefault="00C97F84" w:rsidP="00C97F84">
        <w:pPr>
          <w:pStyle w:val="a6"/>
          <w:jc w:val="right"/>
          <w:rPr>
            <w:rFonts w:ascii="宋体" w:eastAsia="宋体" w:hAnsi="宋体"/>
            <w:sz w:val="28"/>
            <w:szCs w:val="28"/>
          </w:rPr>
        </w:pPr>
        <w:r w:rsidRPr="00C97F84">
          <w:rPr>
            <w:rFonts w:ascii="宋体" w:eastAsia="宋体" w:hAnsi="宋体"/>
            <w:sz w:val="28"/>
            <w:szCs w:val="28"/>
          </w:rPr>
          <w:fldChar w:fldCharType="begin"/>
        </w:r>
        <w:r w:rsidRPr="00C97F84">
          <w:rPr>
            <w:rFonts w:ascii="宋体" w:eastAsia="宋体" w:hAnsi="宋体"/>
            <w:sz w:val="28"/>
            <w:szCs w:val="28"/>
          </w:rPr>
          <w:instrText>PAGE   \* MERGEFORMAT</w:instrText>
        </w:r>
        <w:r w:rsidRPr="00C97F84">
          <w:rPr>
            <w:rFonts w:ascii="宋体" w:eastAsia="宋体" w:hAnsi="宋体"/>
            <w:sz w:val="28"/>
            <w:szCs w:val="28"/>
          </w:rPr>
          <w:fldChar w:fldCharType="separate"/>
        </w:r>
        <w:r w:rsidR="00643503" w:rsidRPr="00643503">
          <w:rPr>
            <w:rFonts w:ascii="宋体" w:eastAsia="宋体" w:hAnsi="宋体"/>
            <w:noProof/>
            <w:sz w:val="28"/>
            <w:szCs w:val="28"/>
            <w:lang w:val="zh-CN"/>
          </w:rPr>
          <w:t>-</w:t>
        </w:r>
        <w:r w:rsidR="00643503">
          <w:rPr>
            <w:rFonts w:ascii="宋体" w:eastAsia="宋体" w:hAnsi="宋体"/>
            <w:noProof/>
            <w:sz w:val="28"/>
            <w:szCs w:val="28"/>
          </w:rPr>
          <w:t xml:space="preserve"> 9 -</w:t>
        </w:r>
        <w:r w:rsidRPr="00C97F84">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BA0A0" w14:textId="77777777" w:rsidR="00237517" w:rsidRDefault="00237517" w:rsidP="00966620">
      <w:r>
        <w:separator/>
      </w:r>
    </w:p>
  </w:footnote>
  <w:footnote w:type="continuationSeparator" w:id="0">
    <w:p w14:paraId="03B3862A" w14:textId="77777777" w:rsidR="00237517" w:rsidRDefault="00237517" w:rsidP="00966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0B43" w14:textId="77777777" w:rsidR="00C97F84" w:rsidRDefault="00C97F84" w:rsidP="00C97F84">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8EDD" w14:textId="77777777" w:rsidR="00C97F84" w:rsidRDefault="00C97F84" w:rsidP="00C97F84">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20245"/>
    <w:multiLevelType w:val="hybridMultilevel"/>
    <w:tmpl w:val="44CE0B44"/>
    <w:lvl w:ilvl="0" w:tplc="CBF4E658">
      <w:start w:val="1"/>
      <w:numFmt w:val="decimal"/>
      <w:lvlText w:val="%1."/>
      <w:lvlJc w:val="left"/>
      <w:pPr>
        <w:ind w:left="944" w:hanging="384"/>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1532304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0D3"/>
    <w:rsid w:val="000444D2"/>
    <w:rsid w:val="00044C0D"/>
    <w:rsid w:val="0006583A"/>
    <w:rsid w:val="001066A4"/>
    <w:rsid w:val="00152E50"/>
    <w:rsid w:val="001B4569"/>
    <w:rsid w:val="00227C45"/>
    <w:rsid w:val="00237517"/>
    <w:rsid w:val="002630F5"/>
    <w:rsid w:val="002909A7"/>
    <w:rsid w:val="002C7867"/>
    <w:rsid w:val="0036531C"/>
    <w:rsid w:val="003B1930"/>
    <w:rsid w:val="003F21D9"/>
    <w:rsid w:val="003F43CB"/>
    <w:rsid w:val="00415A38"/>
    <w:rsid w:val="004A40E5"/>
    <w:rsid w:val="00540C48"/>
    <w:rsid w:val="005E73A2"/>
    <w:rsid w:val="006178B1"/>
    <w:rsid w:val="00643503"/>
    <w:rsid w:val="00656FDA"/>
    <w:rsid w:val="006D1486"/>
    <w:rsid w:val="00715B85"/>
    <w:rsid w:val="007523E1"/>
    <w:rsid w:val="007951C1"/>
    <w:rsid w:val="007A04A7"/>
    <w:rsid w:val="007B2130"/>
    <w:rsid w:val="007E1C71"/>
    <w:rsid w:val="008201B3"/>
    <w:rsid w:val="008432F7"/>
    <w:rsid w:val="00860B2E"/>
    <w:rsid w:val="00862068"/>
    <w:rsid w:val="00862608"/>
    <w:rsid w:val="00872268"/>
    <w:rsid w:val="00873BB4"/>
    <w:rsid w:val="0089029F"/>
    <w:rsid w:val="008E1A5E"/>
    <w:rsid w:val="008F78C6"/>
    <w:rsid w:val="00930AA2"/>
    <w:rsid w:val="009340D3"/>
    <w:rsid w:val="00966620"/>
    <w:rsid w:val="009846A5"/>
    <w:rsid w:val="009A73F9"/>
    <w:rsid w:val="009C1C26"/>
    <w:rsid w:val="009F729D"/>
    <w:rsid w:val="00A32A64"/>
    <w:rsid w:val="00AD512E"/>
    <w:rsid w:val="00B24CFE"/>
    <w:rsid w:val="00B71703"/>
    <w:rsid w:val="00B85D8F"/>
    <w:rsid w:val="00BC47EC"/>
    <w:rsid w:val="00C07097"/>
    <w:rsid w:val="00C864DC"/>
    <w:rsid w:val="00C97F84"/>
    <w:rsid w:val="00CA08F1"/>
    <w:rsid w:val="00CB1998"/>
    <w:rsid w:val="00DB660A"/>
    <w:rsid w:val="00DB7DA9"/>
    <w:rsid w:val="00DE001E"/>
    <w:rsid w:val="00DF35AA"/>
    <w:rsid w:val="00E52F72"/>
    <w:rsid w:val="00E55D8E"/>
    <w:rsid w:val="00F07292"/>
    <w:rsid w:val="00F310B3"/>
    <w:rsid w:val="00F81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BB9ED"/>
  <w15:chartTrackingRefBased/>
  <w15:docId w15:val="{3C156220-32CD-4080-AC7C-8E97ABA2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0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4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662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66620"/>
    <w:rPr>
      <w:sz w:val="18"/>
      <w:szCs w:val="18"/>
    </w:rPr>
  </w:style>
  <w:style w:type="paragraph" w:styleId="a6">
    <w:name w:val="footer"/>
    <w:basedOn w:val="a"/>
    <w:link w:val="a7"/>
    <w:uiPriority w:val="99"/>
    <w:unhideWhenUsed/>
    <w:rsid w:val="00966620"/>
    <w:pPr>
      <w:tabs>
        <w:tab w:val="center" w:pos="4153"/>
        <w:tab w:val="right" w:pos="8306"/>
      </w:tabs>
      <w:snapToGrid w:val="0"/>
      <w:jc w:val="left"/>
    </w:pPr>
    <w:rPr>
      <w:sz w:val="18"/>
      <w:szCs w:val="18"/>
    </w:rPr>
  </w:style>
  <w:style w:type="character" w:customStyle="1" w:styleId="a7">
    <w:name w:val="页脚 字符"/>
    <w:basedOn w:val="a0"/>
    <w:link w:val="a6"/>
    <w:uiPriority w:val="99"/>
    <w:rsid w:val="00966620"/>
    <w:rPr>
      <w:sz w:val="18"/>
      <w:szCs w:val="18"/>
    </w:rPr>
  </w:style>
  <w:style w:type="paragraph" w:styleId="a8">
    <w:name w:val="List Paragraph"/>
    <w:basedOn w:val="a"/>
    <w:uiPriority w:val="34"/>
    <w:qFormat/>
    <w:rsid w:val="00F81CBE"/>
    <w:pPr>
      <w:ind w:firstLineChars="200" w:firstLine="420"/>
    </w:pPr>
  </w:style>
  <w:style w:type="paragraph" w:styleId="a9">
    <w:name w:val="Body Text Indent"/>
    <w:basedOn w:val="a"/>
    <w:link w:val="aa"/>
    <w:uiPriority w:val="99"/>
    <w:semiHidden/>
    <w:unhideWhenUsed/>
    <w:rsid w:val="002909A7"/>
    <w:pPr>
      <w:spacing w:after="120"/>
      <w:ind w:leftChars="200" w:left="420"/>
    </w:pPr>
  </w:style>
  <w:style w:type="character" w:customStyle="1" w:styleId="aa">
    <w:name w:val="正文文本缩进 字符"/>
    <w:basedOn w:val="a0"/>
    <w:link w:val="a9"/>
    <w:uiPriority w:val="99"/>
    <w:semiHidden/>
    <w:rsid w:val="002909A7"/>
  </w:style>
  <w:style w:type="paragraph" w:styleId="2">
    <w:name w:val="Body Text First Indent 2"/>
    <w:basedOn w:val="a9"/>
    <w:link w:val="20"/>
    <w:uiPriority w:val="99"/>
    <w:unhideWhenUsed/>
    <w:qFormat/>
    <w:rsid w:val="002909A7"/>
    <w:pPr>
      <w:ind w:firstLineChars="200" w:firstLine="420"/>
    </w:pPr>
  </w:style>
  <w:style w:type="character" w:customStyle="1" w:styleId="20">
    <w:name w:val="正文文本首行缩进 2 字符"/>
    <w:basedOn w:val="aa"/>
    <w:link w:val="2"/>
    <w:uiPriority w:val="99"/>
    <w:rsid w:val="002909A7"/>
  </w:style>
  <w:style w:type="character" w:customStyle="1" w:styleId="fontstyle21">
    <w:name w:val="fontstyle21"/>
    <w:rsid w:val="003F21D9"/>
    <w:rPr>
      <w:rFonts w:ascii="仿宋_GB2312" w:eastAsia="仿宋_GB2312" w:hint="eastAsia"/>
      <w:b w:val="0"/>
      <w:bCs w:val="0"/>
      <w:i w:val="0"/>
      <w:iCs w:val="0"/>
      <w:color w:val="000000"/>
      <w:sz w:val="32"/>
      <w:szCs w:val="32"/>
    </w:rPr>
  </w:style>
  <w:style w:type="character" w:customStyle="1" w:styleId="fontstyle31">
    <w:name w:val="fontstyle31"/>
    <w:rsid w:val="003F21D9"/>
    <w:rPr>
      <w:rFonts w:ascii="Times New Roman" w:hAnsi="Times New Roman" w:cs="Times New Roman" w:hint="default"/>
      <w:b w:val="0"/>
      <w:bCs w:val="0"/>
      <w:i w:val="0"/>
      <w:iCs w:val="0"/>
      <w:color w:val="000000"/>
      <w:sz w:val="32"/>
      <w:szCs w:val="32"/>
    </w:rPr>
  </w:style>
  <w:style w:type="paragraph" w:styleId="ab">
    <w:name w:val="Plain Text"/>
    <w:basedOn w:val="a"/>
    <w:link w:val="1"/>
    <w:rsid w:val="003F43CB"/>
    <w:rPr>
      <w:rFonts w:ascii="宋体" w:eastAsia="宋体" w:hAnsi="Courier New" w:cs="Courier New"/>
      <w:szCs w:val="21"/>
    </w:rPr>
  </w:style>
  <w:style w:type="character" w:customStyle="1" w:styleId="ac">
    <w:name w:val="纯文本 字符"/>
    <w:basedOn w:val="a0"/>
    <w:uiPriority w:val="99"/>
    <w:semiHidden/>
    <w:rsid w:val="003F43CB"/>
    <w:rPr>
      <w:rFonts w:asciiTheme="minorEastAsia" w:hAnsi="Courier New" w:cs="Courier New"/>
    </w:rPr>
  </w:style>
  <w:style w:type="character" w:customStyle="1" w:styleId="1">
    <w:name w:val="纯文本 字符1"/>
    <w:link w:val="ab"/>
    <w:rsid w:val="003F43CB"/>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875</TotalTime>
  <Pages>1</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安全质量管理部文书</dc:creator>
  <cp:keywords/>
  <dc:description/>
  <cp:lastModifiedBy>李 桐</cp:lastModifiedBy>
  <cp:revision>43</cp:revision>
  <dcterms:created xsi:type="dcterms:W3CDTF">2023-01-10T02:49:00Z</dcterms:created>
  <dcterms:modified xsi:type="dcterms:W3CDTF">2023-03-14T01:39:00Z</dcterms:modified>
</cp:coreProperties>
</file>